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jc w:val="center"/>
      </w:pPr>
      <w:r>
        <w:rPr>
          <w:rFonts w:ascii="Georgia" w:cs="Georgia" w:eastAsia="Georgia" w:hAnsi="Georgia"/>
          <w:b/>
          <w:bCs/>
          <w:color w:val="0B1F3A"/>
          <w:sz w:val="36"/>
          <w:szCs w:val="36"/>
        </w:rPr>
        <w:t xml:space="preserve">FULL CORPORATE OFFER (FCO)</w:t>
      </w:r>
    </w:p>
    <w:p>
      <w:pPr>
        <w:spacing w:after="160"/>
        <w:jc w:val="center"/>
      </w:pPr>
      <w:r>
        <w:rPr>
          <w:rFonts w:ascii="Calibri" w:cs="Calibri" w:eastAsia="Calibri" w:hAnsi="Calibri"/>
          <w:b/>
          <w:bCs/>
          <w:color w:val="5FA83A"/>
          <w:spacing w:val="30"/>
          <w:sz w:val="20"/>
          <w:szCs w:val="20"/>
        </w:rPr>
        <w:t xml:space="preserve">FROZEN POULTRY PRODUCTS – ORIGIN BRAZIL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2600"/>
        <w:gridCol w:w="2400"/>
        <w:gridCol w:w="2238"/>
      </w:tblGrid>
      <w:tr>
        <w:trPr>
          <w:tblHeader/>
        </w:trPr>
        <w:tc>
          <w:tcPr>
            <w:tcW w:type="dxa" w:w="24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FCO Ref.</w:t>
            </w:r>
          </w:p>
        </w:tc>
        <w:tc>
          <w:tcPr>
            <w:tcW w:type="dxa" w:w="26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Date</w:t>
            </w:r>
          </w:p>
        </w:tc>
        <w:tc>
          <w:tcPr>
            <w:tcW w:type="dxa" w:w="24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Validity</w:t>
            </w:r>
          </w:p>
        </w:tc>
        <w:tc>
          <w:tcPr>
            <w:tcW w:type="dxa" w:w="2238"/>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Status</w:t>
            </w:r>
          </w:p>
        </w:tc>
      </w:tr>
      <w:tr>
        <w:trPr>
          <w:cantSplit/>
        </w:trPr>
        <w:tc>
          <w:tcPr>
            <w:tcW w:type="dxa" w:w="24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CBT-FCO-[0000]/2026</w:t>
            </w:r>
          </w:p>
        </w:tc>
        <w:tc>
          <w:tcPr>
            <w:tcW w:type="dxa" w:w="26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20 October 2026</w:t>
            </w:r>
          </w:p>
        </w:tc>
        <w:tc>
          <w:tcPr>
            <w:tcW w:type="dxa" w:w="24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[7] days from issue</w:t>
            </w:r>
          </w:p>
        </w:tc>
        <w:tc>
          <w:tcPr>
            <w:tcW w:type="dxa" w:w="22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Firm offer</w:t>
            </w:r>
          </w:p>
        </w:tc>
      </w:tr>
    </w:tbl>
    <w:p>
      <w:pPr>
        <w:keepNext/>
        <w:pBdr>
          <w:bottom w:val="single" w:color="C9A24B" w:sz="6" w:space="2"/>
        </w:pBdr>
        <w:spacing w:after="100" w:before="240"/>
      </w:pPr>
      <w:r>
        <w:rPr>
          <w:rFonts w:ascii="Georgia" w:cs="Georgia" w:eastAsia="Georgia" w:hAnsi="Georgia"/>
          <w:b/>
          <w:bCs/>
          <w:color w:val="0B1F3A"/>
          <w:sz w:val="22"/>
          <w:szCs w:val="22"/>
        </w:rPr>
        <w:t xml:space="preserve">1. PARTIES</w:t>
      </w:r>
    </w:p>
    <w:p>
      <w:pPr>
        <w:spacing w:after="100" w:before="0" w:line="276"/>
      </w:pPr>
      <w:r>
        <w:rPr>
          <w:rFonts w:ascii="Calibri" w:cs="Calibri" w:eastAsia="Calibri" w:hAnsi="Calibri"/>
          <w:b/>
          <w:bCs/>
          <w:color w:val="0B1F3A"/>
          <w:sz w:val="21"/>
          <w:szCs w:val="21"/>
        </w:rPr>
        <w:t xml:space="preserve">SELLER: </w:t>
      </w:r>
      <w:r>
        <w:rPr>
          <w:rFonts w:ascii="Calibri" w:cs="Calibri" w:eastAsia="Calibri" w:hAnsi="Calibri"/>
          <w:sz w:val="21"/>
          <w:szCs w:val="21"/>
        </w:rPr>
        <w:t xml:space="preserve">CBT Group Comércio e Incorporações Ltda. – CNPJ 26.323.848/0001-45 – São Paulo, Brazil</w:t>
      </w:r>
    </w:p>
    <w:p>
      <w:pPr>
        <w:spacing w:after="100" w:before="0" w:line="276"/>
      </w:pPr>
      <w:r>
        <w:rPr>
          <w:rFonts w:ascii="Calibri" w:cs="Calibri" w:eastAsia="Calibri" w:hAnsi="Calibri"/>
          <w:b/>
          <w:bCs/>
          <w:color w:val="0B1F3A"/>
          <w:sz w:val="21"/>
          <w:szCs w:val="21"/>
        </w:rPr>
        <w:t xml:space="preserve">Represented by: </w:t>
      </w:r>
      <w:r>
        <w:rPr>
          <w:rFonts w:ascii="Calibri" w:cs="Calibri" w:eastAsia="Calibri" w:hAnsi="Calibri"/>
          <w:sz w:val="21"/>
          <w:szCs w:val="21"/>
        </w:rPr>
        <w:t xml:space="preserve">Anderson Andrade Oliveira – Commercial Director / International Commercial Representative</w:t>
      </w:r>
    </w:p>
    <w:p>
      <w:pPr>
        <w:spacing w:after="100" w:before="0" w:line="276"/>
      </w:pPr>
      <w:r>
        <w:rPr>
          <w:rFonts w:ascii="Calibri" w:cs="Calibri" w:eastAsia="Calibri" w:hAnsi="Calibri"/>
          <w:b/>
          <w:bCs/>
          <w:color w:val="0B1F3A"/>
          <w:sz w:val="21"/>
          <w:szCs w:val="21"/>
        </w:rPr>
        <w:t xml:space="preserve">BUYER: </w:t>
      </w:r>
      <w:r>
        <w:rPr>
          <w:rFonts w:ascii="Calibri" w:cs="Calibri" w:eastAsia="Calibri" w:hAnsi="Calibri"/>
          <w:sz w:val="21"/>
          <w:szCs w:val="21"/>
        </w:rPr>
        <w:t xml:space="preserve">[Company name] – [Registration no.] – [Address / Country]</w:t>
      </w:r>
    </w:p>
    <w:p>
      <w:pPr>
        <w:spacing w:after="100" w:before="0" w:line="276"/>
      </w:pPr>
      <w:r>
        <w:rPr>
          <w:rFonts w:ascii="Calibri" w:cs="Calibri" w:eastAsia="Calibri" w:hAnsi="Calibri"/>
          <w:b/>
          <w:bCs/>
          <w:color w:val="0B1F3A"/>
          <w:sz w:val="21"/>
          <w:szCs w:val="21"/>
        </w:rPr>
        <w:t xml:space="preserve">Buyer contact: </w:t>
      </w:r>
      <w:r>
        <w:rPr>
          <w:rFonts w:ascii="Calibri" w:cs="Calibri" w:eastAsia="Calibri" w:hAnsi="Calibri"/>
          <w:sz w:val="21"/>
          <w:szCs w:val="21"/>
        </w:rPr>
        <w:t xml:space="preserve">[Name, title, e-mail, phone]</w:t>
      </w:r>
    </w:p>
    <w:p>
      <w:pPr>
        <w:keepNext/>
        <w:pBdr>
          <w:bottom w:val="single" w:color="C9A24B" w:sz="6" w:space="2"/>
        </w:pBdr>
        <w:spacing w:after="100" w:before="240"/>
      </w:pPr>
      <w:r>
        <w:rPr>
          <w:rFonts w:ascii="Georgia" w:cs="Georgia" w:eastAsia="Georgia" w:hAnsi="Georgia"/>
          <w:b/>
          <w:bCs/>
          <w:color w:val="0B1F3A"/>
          <w:sz w:val="22"/>
          <w:szCs w:val="22"/>
        </w:rPr>
        <w:t xml:space="preserve">2. SUBJECT</w:t>
      </w:r>
    </w:p>
    <w:p>
      <w:pPr>
        <w:spacing w:after="100" w:before="0" w:line="276"/>
      </w:pPr>
      <w:r>
        <w:rPr>
          <w:rFonts w:ascii="Calibri" w:cs="Calibri" w:eastAsia="Calibri" w:hAnsi="Calibri"/>
          <w:sz w:val="21"/>
          <w:szCs w:val="21"/>
        </w:rPr>
        <w:t xml:space="preserve">We, the Seller, hereby confirm that we are ready, willing and able to sell, and the Buyer to purchase, the products described below under the terms and conditions of this Full Corporate Offer, subject to the Buyer’s acceptance and signature of this document.</w:t>
      </w:r>
    </w:p>
    <w:p>
      <w:pPr>
        <w:keepNext/>
        <w:pBdr>
          <w:bottom w:val="single" w:color="C9A24B" w:sz="6" w:space="2"/>
        </w:pBdr>
        <w:spacing w:after="100" w:before="240"/>
      </w:pPr>
      <w:r>
        <w:rPr>
          <w:rFonts w:ascii="Georgia" w:cs="Georgia" w:eastAsia="Georgia" w:hAnsi="Georgia"/>
          <w:b/>
          <w:bCs/>
          <w:color w:val="0B1F3A"/>
          <w:sz w:val="22"/>
          <w:szCs w:val="22"/>
        </w:rPr>
        <w:t xml:space="preserve">3. PRODUCT DESCRIPTION</w:t>
      </w:r>
    </w:p>
    <w:p>
      <w:pPr>
        <w:spacing w:after="100" w:before="0" w:line="276"/>
      </w:pPr>
      <w:r>
        <w:rPr>
          <w:rFonts w:ascii="Calibri" w:cs="Calibri" w:eastAsia="Calibri" w:hAnsi="Calibri"/>
          <w:sz w:val="21"/>
          <w:szCs w:val="21"/>
        </w:rPr>
        <w:t xml:space="preserve">All products are frozen raw poultry, produced in a Brazilian plant under Federal Inspection Service (SIF/DIPOA – Ministry of Agriculture), packed in printed corrugated cartons of 20 kg net.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00"/>
        <w:gridCol w:w="2938"/>
        <w:gridCol w:w="1300"/>
        <w:gridCol w:w="1100"/>
        <w:gridCol w:w="1300"/>
        <w:gridCol w:w="1000"/>
        <w:gridCol w:w="1500"/>
      </w:tblGrid>
      <w:tr>
        <w:trPr>
          <w:tblHeader/>
        </w:trPr>
        <w:tc>
          <w:tcPr>
            <w:tcW w:type="dxa" w:w="5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w:t>
            </w:r>
          </w:p>
        </w:tc>
        <w:tc>
          <w:tcPr>
            <w:tcW w:type="dxa" w:w="2938"/>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Product</w:t>
            </w:r>
          </w:p>
        </w:tc>
        <w:tc>
          <w:tcPr>
            <w:tcW w:type="dxa" w:w="13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Presentation</w:t>
            </w:r>
          </w:p>
        </w:tc>
        <w:tc>
          <w:tcPr>
            <w:tcW w:type="dxa" w:w="11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Inner pack</w:t>
            </w:r>
          </w:p>
        </w:tc>
        <w:tc>
          <w:tcPr>
            <w:tcW w:type="dxa" w:w="13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Carton</w:t>
            </w:r>
          </w:p>
        </w:tc>
        <w:tc>
          <w:tcPr>
            <w:tcW w:type="dxa" w:w="10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Qty (MT)</w:t>
            </w:r>
          </w:p>
        </w:tc>
        <w:tc>
          <w:tcPr>
            <w:tcW w:type="dxa" w:w="15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USD/MT</w:t>
            </w:r>
          </w:p>
        </w:tc>
      </w:tr>
      <w:tr>
        <w:trPr>
          <w:cantSplit/>
        </w:trPr>
        <w:tc>
          <w:tcPr>
            <w:tcW w:type="dxa" w:w="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1</w:t>
            </w:r>
          </w:p>
        </w:tc>
        <w:tc>
          <w:tcPr>
            <w:tcW w:type="dxa" w:w="29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Chicken Wings (frozen, bone-in, skin-on)</w:t>
            </w:r>
          </w:p>
        </w:tc>
        <w:tc>
          <w:tcPr>
            <w:tcW w:type="dxa" w:w="13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Bulk, PE bags</w:t>
            </w:r>
          </w:p>
        </w:tc>
        <w:tc>
          <w:tcPr>
            <w:tcW w:type="dxa" w:w="11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0.9–1.5 kg</w:t>
            </w:r>
          </w:p>
        </w:tc>
        <w:tc>
          <w:tcPr>
            <w:tcW w:type="dxa" w:w="13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20 kg net</w:t>
            </w:r>
          </w:p>
        </w:tc>
        <w:tc>
          <w:tcPr>
            <w:tcW w:type="dxa" w:w="10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5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2</w:t>
            </w:r>
          </w:p>
        </w:tc>
        <w:tc>
          <w:tcPr>
            <w:tcW w:type="dxa" w:w="2938"/>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Chicken Leg Quarters – Thighs &amp; Drumsticks (frozen, bone-in, skin-on)</w:t>
            </w:r>
          </w:p>
        </w:tc>
        <w:tc>
          <w:tcPr>
            <w:tcW w:type="dxa" w:w="13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Bulk, PE bags</w:t>
            </w:r>
          </w:p>
        </w:tc>
        <w:tc>
          <w:tcPr>
            <w:tcW w:type="dxa" w:w="11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0.9–1.5 kg</w:t>
            </w:r>
          </w:p>
        </w:tc>
        <w:tc>
          <w:tcPr>
            <w:tcW w:type="dxa" w:w="13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20 kg net</w:t>
            </w:r>
          </w:p>
        </w:tc>
        <w:tc>
          <w:tcPr>
            <w:tcW w:type="dxa" w:w="10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5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3</w:t>
            </w:r>
          </w:p>
        </w:tc>
        <w:tc>
          <w:tcPr>
            <w:tcW w:type="dxa" w:w="29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Boneless Skinless Chicken Breast Fillet (frozen)</w:t>
            </w:r>
          </w:p>
        </w:tc>
        <w:tc>
          <w:tcPr>
            <w:tcW w:type="dxa" w:w="13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Bulk, PE bags</w:t>
            </w:r>
          </w:p>
        </w:tc>
        <w:tc>
          <w:tcPr>
            <w:tcW w:type="dxa" w:w="11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0.9–1.5 kg</w:t>
            </w:r>
          </w:p>
        </w:tc>
        <w:tc>
          <w:tcPr>
            <w:tcW w:type="dxa" w:w="13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20 kg net</w:t>
            </w:r>
          </w:p>
        </w:tc>
        <w:tc>
          <w:tcPr>
            <w:tcW w:type="dxa" w:w="10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5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4</w:t>
            </w:r>
          </w:p>
        </w:tc>
        <w:tc>
          <w:tcPr>
            <w:tcW w:type="dxa" w:w="2938"/>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Chicken Gizzards (frozen)</w:t>
            </w:r>
          </w:p>
        </w:tc>
        <w:tc>
          <w:tcPr>
            <w:tcW w:type="dxa" w:w="13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1 kg PE bags</w:t>
            </w:r>
          </w:p>
        </w:tc>
        <w:tc>
          <w:tcPr>
            <w:tcW w:type="dxa" w:w="11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1.0 kg</w:t>
            </w:r>
          </w:p>
        </w:tc>
        <w:tc>
          <w:tcPr>
            <w:tcW w:type="dxa" w:w="13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20 kg net (20 bags)</w:t>
            </w:r>
          </w:p>
        </w:tc>
        <w:tc>
          <w:tcPr>
            <w:tcW w:type="dxa" w:w="10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5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r>
        <w:trPr>
          <w:cantSplit/>
        </w:trPr>
        <w:tc>
          <w:tcPr>
            <w:tcW w:type="dxa" w:w="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5</w:t>
            </w:r>
          </w:p>
        </w:tc>
        <w:tc>
          <w:tcPr>
            <w:tcW w:type="dxa" w:w="29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Chicken Liver (frozen)</w:t>
            </w:r>
          </w:p>
        </w:tc>
        <w:tc>
          <w:tcPr>
            <w:tcW w:type="dxa" w:w="13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1 kg PE bags</w:t>
            </w:r>
          </w:p>
        </w:tc>
        <w:tc>
          <w:tcPr>
            <w:tcW w:type="dxa" w:w="11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1.0 kg</w:t>
            </w:r>
          </w:p>
        </w:tc>
        <w:tc>
          <w:tcPr>
            <w:tcW w:type="dxa" w:w="13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20 kg net (20 bags)</w:t>
            </w:r>
          </w:p>
        </w:tc>
        <w:tc>
          <w:tcPr>
            <w:tcW w:type="dxa" w:w="10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c>
          <w:tcPr>
            <w:tcW w:type="dxa" w:w="1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 ]</w:t>
            </w:r>
          </w:p>
        </w:tc>
      </w:tr>
    </w:tbl>
    <w:p>
      <w:pPr>
        <w:spacing w:after="100" w:before="100" w:line="276"/>
      </w:pPr>
      <w:r>
        <w:rPr>
          <w:rFonts w:ascii="Calibri" w:cs="Calibri" w:eastAsia="Calibri" w:hAnsi="Calibri"/>
          <w:b/>
          <w:bCs/>
          <w:color w:val="0B1F3A"/>
          <w:sz w:val="21"/>
          <w:szCs w:val="21"/>
        </w:rPr>
        <w:t xml:space="preserve">Total quantity: </w:t>
      </w:r>
      <w:r>
        <w:rPr>
          <w:rFonts w:ascii="Calibri" w:cs="Calibri" w:eastAsia="Calibri" w:hAnsi="Calibri"/>
          <w:sz w:val="21"/>
          <w:szCs w:val="21"/>
        </w:rPr>
        <w:t xml:space="preserve">[ ] MT (+/- [5]% at Seller’s option)   </w:t>
      </w:r>
      <w:r>
        <w:rPr>
          <w:rFonts w:ascii="Calibri" w:cs="Calibri" w:eastAsia="Calibri" w:hAnsi="Calibri"/>
          <w:b/>
          <w:bCs/>
          <w:color w:val="0B1F3A"/>
          <w:sz w:val="21"/>
          <w:szCs w:val="21"/>
        </w:rPr>
        <w:t xml:space="preserve">Shipments: </w:t>
      </w:r>
      <w:r>
        <w:rPr>
          <w:rFonts w:ascii="Calibri" w:cs="Calibri" w:eastAsia="Calibri" w:hAnsi="Calibri"/>
          <w:sz w:val="21"/>
          <w:szCs w:val="21"/>
        </w:rPr>
        <w:t xml:space="preserve">[single / monthly x ___ months]</w:t>
      </w:r>
    </w:p>
    <w:p>
      <w:pPr>
        <w:keepNext/>
        <w:pBdr>
          <w:bottom w:val="single" w:color="C9A24B" w:sz="6" w:space="2"/>
        </w:pBdr>
        <w:spacing w:after="100" w:before="240"/>
      </w:pPr>
      <w:r>
        <w:rPr>
          <w:rFonts w:ascii="Georgia" w:cs="Georgia" w:eastAsia="Georgia" w:hAnsi="Georgia"/>
          <w:b/>
          <w:bCs/>
          <w:color w:val="0B1F3A"/>
          <w:sz w:val="22"/>
          <w:szCs w:val="22"/>
        </w:rPr>
        <w:t xml:space="preserve">4. PRICE AND INCOTERM</w:t>
      </w:r>
    </w:p>
    <w:p>
      <w:pPr>
        <w:pStyle w:val="ListParagraph"/>
        <w:numPr>
          <w:ilvl w:val="0"/>
          <w:numId w:val="2"/>
        </w:numPr>
        <w:spacing w:after="60" w:line="276"/>
      </w:pPr>
      <w:r>
        <w:rPr>
          <w:rFonts w:ascii="Calibri" w:cs="Calibri" w:eastAsia="Calibri" w:hAnsi="Calibri"/>
          <w:sz w:val="21"/>
          <w:szCs w:val="21"/>
        </w:rPr>
        <w:t xml:space="preserve">Incoterm: [CFR / CIF] [destination port], Incoterms® 2020</w:t>
      </w:r>
    </w:p>
    <w:p>
      <w:pPr>
        <w:pStyle w:val="ListParagraph"/>
        <w:numPr>
          <w:ilvl w:val="0"/>
          <w:numId w:val="2"/>
        </w:numPr>
        <w:spacing w:after="60" w:line="276"/>
      </w:pPr>
      <w:r>
        <w:rPr>
          <w:rFonts w:ascii="Calibri" w:cs="Calibri" w:eastAsia="Calibri" w:hAnsi="Calibri"/>
          <w:sz w:val="21"/>
          <w:szCs w:val="21"/>
        </w:rPr>
        <w:t xml:space="preserve">Port of loading: Santos, Brazil [or Paranaguá / Itajaí – to be confirmed]</w:t>
      </w:r>
    </w:p>
    <w:p>
      <w:pPr>
        <w:pStyle w:val="ListParagraph"/>
        <w:numPr>
          <w:ilvl w:val="0"/>
          <w:numId w:val="2"/>
        </w:numPr>
        <w:spacing w:after="60" w:line="276"/>
      </w:pPr>
      <w:r>
        <w:rPr>
          <w:rFonts w:ascii="Calibri" w:cs="Calibri" w:eastAsia="Calibri" w:hAnsi="Calibri"/>
          <w:sz w:val="21"/>
          <w:szCs w:val="21"/>
        </w:rPr>
        <w:t xml:space="preserve">Currency: USD (United States Dollars)</w:t>
      </w:r>
    </w:p>
    <w:p>
      <w:pPr>
        <w:pStyle w:val="ListParagraph"/>
        <w:numPr>
          <w:ilvl w:val="0"/>
          <w:numId w:val="2"/>
        </w:numPr>
        <w:spacing w:after="60" w:line="276"/>
      </w:pPr>
      <w:r>
        <w:rPr>
          <w:rFonts w:ascii="Calibri" w:cs="Calibri" w:eastAsia="Calibri" w:hAnsi="Calibri"/>
          <w:sz w:val="21"/>
          <w:szCs w:val="21"/>
        </w:rPr>
        <w:t xml:space="preserve">Price basis: per metric ton, net weight, as per table above</w:t>
      </w:r>
    </w:p>
    <w:p>
      <w:pPr>
        <w:pStyle w:val="ListParagraph"/>
        <w:numPr>
          <w:ilvl w:val="0"/>
          <w:numId w:val="2"/>
        </w:numPr>
        <w:spacing w:after="60" w:line="276"/>
      </w:pPr>
      <w:r>
        <w:rPr>
          <w:rFonts w:ascii="Calibri" w:cs="Calibri" w:eastAsia="Calibri" w:hAnsi="Calibri"/>
          <w:sz w:val="21"/>
          <w:szCs w:val="21"/>
        </w:rPr>
        <w:t xml:space="preserve">Price validity: [7] days from the date of this FCO</w:t>
      </w:r>
    </w:p>
    <w:p>
      <w:pPr>
        <w:keepNext/>
        <w:pBdr>
          <w:bottom w:val="single" w:color="C9A24B" w:sz="6" w:space="2"/>
        </w:pBdr>
        <w:spacing w:after="100" w:before="240"/>
      </w:pPr>
      <w:r>
        <w:rPr>
          <w:rFonts w:ascii="Georgia" w:cs="Georgia" w:eastAsia="Georgia" w:hAnsi="Georgia"/>
          <w:b/>
          <w:bCs/>
          <w:color w:val="0B1F3A"/>
          <w:sz w:val="22"/>
          <w:szCs w:val="22"/>
        </w:rPr>
        <w:t xml:space="preserve">5. PACKING AND CONTAINER</w:t>
      </w:r>
    </w:p>
    <w:p>
      <w:pPr>
        <w:pStyle w:val="ListParagraph"/>
        <w:numPr>
          <w:ilvl w:val="0"/>
          <w:numId w:val="2"/>
        </w:numPr>
        <w:spacing w:after="60" w:line="276"/>
      </w:pPr>
      <w:r>
        <w:rPr>
          <w:rFonts w:ascii="Calibri" w:cs="Calibri" w:eastAsia="Calibri" w:hAnsi="Calibri"/>
          <w:sz w:val="21"/>
          <w:szCs w:val="21"/>
        </w:rPr>
        <w:t xml:space="preserve">Primary pack: flexible PE (non-toxic) bags, sealed/stapled</w:t>
      </w:r>
    </w:p>
    <w:p>
      <w:pPr>
        <w:pStyle w:val="ListParagraph"/>
        <w:numPr>
          <w:ilvl w:val="0"/>
          <w:numId w:val="2"/>
        </w:numPr>
        <w:spacing w:after="60" w:line="276"/>
      </w:pPr>
      <w:r>
        <w:rPr>
          <w:rFonts w:ascii="Calibri" w:cs="Calibri" w:eastAsia="Calibri" w:hAnsi="Calibri"/>
          <w:sz w:val="21"/>
          <w:szCs w:val="21"/>
        </w:rPr>
        <w:t xml:space="preserve">Secondary pack: printed corrugated carton 580 x 385 x 110 mm, 20 kg net</w:t>
      </w:r>
    </w:p>
    <w:p>
      <w:pPr>
        <w:pStyle w:val="ListParagraph"/>
        <w:numPr>
          <w:ilvl w:val="0"/>
          <w:numId w:val="2"/>
        </w:numPr>
        <w:spacing w:after="60" w:line="276"/>
      </w:pPr>
      <w:r>
        <w:rPr>
          <w:rFonts w:ascii="Calibri" w:cs="Calibri" w:eastAsia="Calibri" w:hAnsi="Calibri"/>
          <w:sz w:val="21"/>
          <w:szCs w:val="21"/>
        </w:rPr>
        <w:t xml:space="preserve">Shipped in 40’ refrigerated containers (reefer), approx. [ ] MT per container</w:t>
      </w:r>
    </w:p>
    <w:p>
      <w:pPr>
        <w:pStyle w:val="ListParagraph"/>
        <w:numPr>
          <w:ilvl w:val="0"/>
          <w:numId w:val="2"/>
        </w:numPr>
        <w:spacing w:after="60" w:line="276"/>
      </w:pPr>
      <w:r>
        <w:rPr>
          <w:rFonts w:ascii="Calibri" w:cs="Calibri" w:eastAsia="Calibri" w:hAnsi="Calibri"/>
          <w:sz w:val="21"/>
          <w:szCs w:val="21"/>
        </w:rPr>
        <w:t xml:space="preserve">Labelling: Brazilian MAPA/SIF regulations; labels in Portuguese [and Arabic / English as required]</w:t>
      </w:r>
    </w:p>
    <w:p>
      <w:pPr>
        <w:keepNext/>
        <w:pBdr>
          <w:bottom w:val="single" w:color="C9A24B" w:sz="6" w:space="2"/>
        </w:pBdr>
        <w:spacing w:after="100" w:before="240"/>
      </w:pPr>
      <w:r>
        <w:rPr>
          <w:rFonts w:ascii="Georgia" w:cs="Georgia" w:eastAsia="Georgia" w:hAnsi="Georgia"/>
          <w:b/>
          <w:bCs/>
          <w:color w:val="0B1F3A"/>
          <w:sz w:val="22"/>
          <w:szCs w:val="22"/>
        </w:rPr>
        <w:t xml:space="preserve">6. QUALITY, SHELF LIFE AND STORAGE</w:t>
      </w:r>
    </w:p>
    <w:p>
      <w:pPr>
        <w:pStyle w:val="ListParagraph"/>
        <w:numPr>
          <w:ilvl w:val="0"/>
          <w:numId w:val="2"/>
        </w:numPr>
        <w:spacing w:after="60" w:line="276"/>
      </w:pPr>
      <w:r>
        <w:rPr>
          <w:rFonts w:ascii="Calibri" w:cs="Calibri" w:eastAsia="Calibri" w:hAnsi="Calibri"/>
          <w:sz w:val="21"/>
          <w:szCs w:val="21"/>
        </w:rPr>
        <w:t xml:space="preserve">Product to be stored and transported at -12°C or colder</w:t>
      </w:r>
    </w:p>
    <w:p>
      <w:pPr>
        <w:pStyle w:val="ListParagraph"/>
        <w:numPr>
          <w:ilvl w:val="0"/>
          <w:numId w:val="2"/>
        </w:numPr>
        <w:spacing w:after="60" w:line="276"/>
      </w:pPr>
      <w:r>
        <w:rPr>
          <w:rFonts w:ascii="Calibri" w:cs="Calibri" w:eastAsia="Calibri" w:hAnsi="Calibri"/>
          <w:sz w:val="21"/>
          <w:szCs w:val="21"/>
        </w:rPr>
        <w:t xml:space="preserve">Shelf life: [12 months] from production date, as printed on each carton</w:t>
      </w:r>
    </w:p>
    <w:p>
      <w:pPr>
        <w:pStyle w:val="ListParagraph"/>
        <w:numPr>
          <w:ilvl w:val="0"/>
          <w:numId w:val="2"/>
        </w:numPr>
        <w:spacing w:after="60" w:line="276"/>
      </w:pPr>
      <w:r>
        <w:rPr>
          <w:rFonts w:ascii="Calibri" w:cs="Calibri" w:eastAsia="Calibri" w:hAnsi="Calibri"/>
          <w:sz w:val="21"/>
          <w:szCs w:val="21"/>
        </w:rPr>
        <w:t xml:space="preserve">Specifications per the producer’s technical data sheets (summary in Annex B)</w:t>
      </w:r>
    </w:p>
    <w:p>
      <w:pPr>
        <w:pStyle w:val="ListParagraph"/>
        <w:numPr>
          <w:ilvl w:val="0"/>
          <w:numId w:val="2"/>
        </w:numPr>
        <w:spacing w:after="60" w:line="276"/>
      </w:pPr>
      <w:r>
        <w:rPr>
          <w:rFonts w:ascii="Calibri" w:cs="Calibri" w:eastAsia="Calibri" w:hAnsi="Calibri"/>
          <w:sz w:val="21"/>
          <w:szCs w:val="21"/>
        </w:rPr>
        <w:t xml:space="preserve">Halal slaughter certification: [available on request / required]</w:t>
      </w:r>
    </w:p>
    <w:p>
      <w:pPr>
        <w:keepNext/>
        <w:pBdr>
          <w:bottom w:val="single" w:color="C9A24B" w:sz="6" w:space="2"/>
        </w:pBdr>
        <w:spacing w:after="100" w:before="240"/>
      </w:pPr>
      <w:r>
        <w:rPr>
          <w:rFonts w:ascii="Georgia" w:cs="Georgia" w:eastAsia="Georgia" w:hAnsi="Georgia"/>
          <w:b/>
          <w:bCs/>
          <w:color w:val="0B1F3A"/>
          <w:sz w:val="22"/>
          <w:szCs w:val="22"/>
        </w:rPr>
        <w:t xml:space="preserve">7. PAYMENT TERMS</w:t>
      </w:r>
    </w:p>
    <w:p>
      <w:pPr>
        <w:spacing w:after="100" w:before="0" w:line="276"/>
      </w:pPr>
      <w:r>
        <w:rPr>
          <w:rFonts w:ascii="Calibri" w:cs="Calibri" w:eastAsia="Calibri" w:hAnsi="Calibri"/>
          <w:i/>
          <w:iCs/>
          <w:color w:val="5A6572"/>
          <w:sz w:val="21"/>
          <w:szCs w:val="21"/>
        </w:rPr>
        <w:t xml:space="preserve">[Choose one:]</w:t>
      </w:r>
    </w:p>
    <w:p>
      <w:pPr>
        <w:pStyle w:val="ListParagraph"/>
        <w:numPr>
          <w:ilvl w:val="0"/>
          <w:numId w:val="2"/>
        </w:numPr>
        <w:spacing w:after="60" w:line="276"/>
      </w:pPr>
      <w:r>
        <w:rPr>
          <w:rFonts w:ascii="Calibri" w:cs="Calibri" w:eastAsia="Calibri" w:hAnsi="Calibri"/>
          <w:sz w:val="21"/>
          <w:szCs w:val="21"/>
        </w:rPr>
        <w:t xml:space="preserve">[Irrevocable, confirmed Letter of Credit (LC) at sight, issued by a prime bank]</w:t>
      </w:r>
    </w:p>
    <w:p>
      <w:pPr>
        <w:pStyle w:val="ListParagraph"/>
        <w:numPr>
          <w:ilvl w:val="0"/>
          <w:numId w:val="2"/>
        </w:numPr>
        <w:spacing w:after="60" w:line="276"/>
      </w:pPr>
      <w:r>
        <w:rPr>
          <w:rFonts w:ascii="Calibri" w:cs="Calibri" w:eastAsia="Calibri" w:hAnsi="Calibri"/>
          <w:sz w:val="21"/>
          <w:szCs w:val="21"/>
        </w:rPr>
        <w:t xml:space="preserve">[30% advance by T/T, 70% against copy of shipping documents]</w:t>
      </w:r>
    </w:p>
    <w:p>
      <w:pPr>
        <w:pStyle w:val="ListParagraph"/>
        <w:numPr>
          <w:ilvl w:val="0"/>
          <w:numId w:val="2"/>
        </w:numPr>
        <w:spacing w:after="60" w:line="276"/>
      </w:pPr>
      <w:r>
        <w:rPr>
          <w:rFonts w:ascii="Calibri" w:cs="Calibri" w:eastAsia="Calibri" w:hAnsi="Calibri"/>
          <w:sz w:val="21"/>
          <w:szCs w:val="21"/>
        </w:rPr>
        <w:t xml:space="preserve">[100% T/T against scanned documents]</w:t>
      </w:r>
    </w:p>
    <w:p>
      <w:pPr>
        <w:spacing w:after="100" w:before="60" w:line="276"/>
      </w:pPr>
      <w:r>
        <w:rPr>
          <w:rFonts w:ascii="Calibri" w:cs="Calibri" w:eastAsia="Calibri" w:hAnsi="Calibri"/>
          <w:b/>
          <w:bCs/>
          <w:color w:val="0B1F3A"/>
          <w:sz w:val="21"/>
          <w:szCs w:val="21"/>
        </w:rPr>
        <w:t xml:space="preserve">Seller’s bank details: </w:t>
      </w:r>
      <w:r>
        <w:rPr>
          <w:rFonts w:ascii="Calibri" w:cs="Calibri" w:eastAsia="Calibri" w:hAnsi="Calibri"/>
          <w:sz w:val="21"/>
          <w:szCs w:val="21"/>
        </w:rPr>
        <w:t xml:space="preserve">to be provided upon acceptance of this FCO and after KYC clearance.</w:t>
      </w:r>
    </w:p>
    <w:p>
      <w:pPr>
        <w:keepNext/>
        <w:pBdr>
          <w:bottom w:val="single" w:color="C9A24B" w:sz="6" w:space="2"/>
        </w:pBdr>
        <w:spacing w:after="100" w:before="240"/>
      </w:pPr>
      <w:r>
        <w:rPr>
          <w:rFonts w:ascii="Georgia" w:cs="Georgia" w:eastAsia="Georgia" w:hAnsi="Georgia"/>
          <w:b/>
          <w:bCs/>
          <w:color w:val="0B1F3A"/>
          <w:sz w:val="22"/>
          <w:szCs w:val="22"/>
        </w:rPr>
        <w:t xml:space="preserve">8. SHIPPING DOCUMENTS</w:t>
      </w:r>
    </w:p>
    <w:p>
      <w:pPr>
        <w:pStyle w:val="ListParagraph"/>
        <w:numPr>
          <w:ilvl w:val="0"/>
          <w:numId w:val="3"/>
        </w:numPr>
        <w:spacing w:after="60" w:line="276"/>
      </w:pPr>
      <w:r>
        <w:rPr>
          <w:rFonts w:ascii="Calibri" w:cs="Calibri" w:eastAsia="Calibri" w:hAnsi="Calibri"/>
          <w:sz w:val="21"/>
          <w:szCs w:val="21"/>
        </w:rPr>
        <w:t xml:space="preserve">Commercial invoice</w:t>
      </w:r>
    </w:p>
    <w:p>
      <w:pPr>
        <w:pStyle w:val="ListParagraph"/>
        <w:numPr>
          <w:ilvl w:val="0"/>
          <w:numId w:val="3"/>
        </w:numPr>
        <w:spacing w:after="60" w:line="276"/>
      </w:pPr>
      <w:r>
        <w:rPr>
          <w:rFonts w:ascii="Calibri" w:cs="Calibri" w:eastAsia="Calibri" w:hAnsi="Calibri"/>
          <w:sz w:val="21"/>
          <w:szCs w:val="21"/>
        </w:rPr>
        <w:t xml:space="preserve">Packing list</w:t>
      </w:r>
    </w:p>
    <w:p>
      <w:pPr>
        <w:pStyle w:val="ListParagraph"/>
        <w:numPr>
          <w:ilvl w:val="0"/>
          <w:numId w:val="3"/>
        </w:numPr>
        <w:spacing w:after="60" w:line="276"/>
      </w:pPr>
      <w:r>
        <w:rPr>
          <w:rFonts w:ascii="Calibri" w:cs="Calibri" w:eastAsia="Calibri" w:hAnsi="Calibri"/>
          <w:sz w:val="21"/>
          <w:szCs w:val="21"/>
        </w:rPr>
        <w:t xml:space="preserve">Original Bill of Lading (clean, on board, freight [prepaid/collect])</w:t>
      </w:r>
    </w:p>
    <w:p>
      <w:pPr>
        <w:pStyle w:val="ListParagraph"/>
        <w:numPr>
          <w:ilvl w:val="0"/>
          <w:numId w:val="3"/>
        </w:numPr>
        <w:spacing w:after="60" w:line="276"/>
      </w:pPr>
      <w:r>
        <w:rPr>
          <w:rFonts w:ascii="Calibri" w:cs="Calibri" w:eastAsia="Calibri" w:hAnsi="Calibri"/>
          <w:sz w:val="21"/>
          <w:szCs w:val="21"/>
        </w:rPr>
        <w:t xml:space="preserve">Official Sanitary / Health Certificate issued by the Brazilian Ministry of Agriculture (MAPA)</w:t>
      </w:r>
    </w:p>
    <w:p>
      <w:pPr>
        <w:pStyle w:val="ListParagraph"/>
        <w:numPr>
          <w:ilvl w:val="0"/>
          <w:numId w:val="3"/>
        </w:numPr>
        <w:spacing w:after="60" w:line="276"/>
      </w:pPr>
      <w:r>
        <w:rPr>
          <w:rFonts w:ascii="Calibri" w:cs="Calibri" w:eastAsia="Calibri" w:hAnsi="Calibri"/>
          <w:sz w:val="21"/>
          <w:szCs w:val="21"/>
        </w:rPr>
        <w:t xml:space="preserve">Certificate of Origin</w:t>
      </w:r>
    </w:p>
    <w:p>
      <w:pPr>
        <w:pStyle w:val="ListParagraph"/>
        <w:numPr>
          <w:ilvl w:val="0"/>
          <w:numId w:val="3"/>
        </w:numPr>
        <w:spacing w:after="60" w:line="276"/>
      </w:pPr>
      <w:r>
        <w:rPr>
          <w:rFonts w:ascii="Calibri" w:cs="Calibri" w:eastAsia="Calibri" w:hAnsi="Calibri"/>
          <w:sz w:val="21"/>
          <w:szCs w:val="21"/>
        </w:rPr>
        <w:t xml:space="preserve">Halal Certificate [if applicable]</w:t>
      </w:r>
    </w:p>
    <w:p>
      <w:pPr>
        <w:pStyle w:val="ListParagraph"/>
        <w:numPr>
          <w:ilvl w:val="0"/>
          <w:numId w:val="3"/>
        </w:numPr>
        <w:spacing w:after="60" w:line="276"/>
      </w:pPr>
      <w:r>
        <w:rPr>
          <w:rFonts w:ascii="Calibri" w:cs="Calibri" w:eastAsia="Calibri" w:hAnsi="Calibri"/>
          <w:sz w:val="21"/>
          <w:szCs w:val="21"/>
        </w:rPr>
        <w:t xml:space="preserve">Certificate of Analysis [if requested]</w:t>
      </w:r>
    </w:p>
    <w:p>
      <w:pPr>
        <w:keepNext/>
        <w:pBdr>
          <w:bottom w:val="single" w:color="C9A24B" w:sz="6" w:space="2"/>
        </w:pBdr>
        <w:spacing w:after="100" w:before="240"/>
      </w:pPr>
      <w:r>
        <w:rPr>
          <w:rFonts w:ascii="Georgia" w:cs="Georgia" w:eastAsia="Georgia" w:hAnsi="Georgia"/>
          <w:b/>
          <w:bCs/>
          <w:color w:val="0B1F3A"/>
          <w:sz w:val="22"/>
          <w:szCs w:val="22"/>
        </w:rPr>
        <w:t xml:space="preserve">9. INSPECTION</w:t>
      </w:r>
    </w:p>
    <w:p>
      <w:pPr>
        <w:spacing w:after="100" w:before="0" w:line="276"/>
      </w:pPr>
      <w:r>
        <w:rPr>
          <w:rFonts w:ascii="Calibri" w:cs="Calibri" w:eastAsia="Calibri" w:hAnsi="Calibri"/>
          <w:sz w:val="21"/>
          <w:szCs w:val="21"/>
        </w:rPr>
        <w:t xml:space="preserve">Inspection by [SGS / Bureau Veritas / Intertek / other] at loading port, at Buyer’s cost. Quality and quantity as certified at loading are final.</w:t>
      </w:r>
    </w:p>
    <w:p>
      <w:pPr>
        <w:keepNext/>
        <w:pBdr>
          <w:bottom w:val="single" w:color="C9A24B" w:sz="6" w:space="2"/>
        </w:pBdr>
        <w:spacing w:after="100" w:before="240"/>
      </w:pPr>
      <w:r>
        <w:rPr>
          <w:rFonts w:ascii="Georgia" w:cs="Georgia" w:eastAsia="Georgia" w:hAnsi="Georgia"/>
          <w:b/>
          <w:bCs/>
          <w:color w:val="0B1F3A"/>
          <w:sz w:val="22"/>
          <w:szCs w:val="22"/>
        </w:rPr>
        <w:t xml:space="preserve">10. SHIPMENT TIME</w:t>
      </w:r>
    </w:p>
    <w:p>
      <w:pPr>
        <w:spacing w:after="100" w:before="0" w:line="276"/>
      </w:pPr>
      <w:r>
        <w:rPr>
          <w:rFonts w:ascii="Calibri" w:cs="Calibri" w:eastAsia="Calibri" w:hAnsi="Calibri"/>
          <w:sz w:val="21"/>
          <w:szCs w:val="21"/>
        </w:rPr>
        <w:t xml:space="preserve">[ ] days after receipt of confirmed payment instrument / advance payment, subject to vessel and container availability.</w:t>
      </w:r>
    </w:p>
    <w:p>
      <w:pPr>
        <w:keepNext/>
        <w:pBdr>
          <w:bottom w:val="single" w:color="C9A24B" w:sz="6" w:space="2"/>
        </w:pBdr>
        <w:spacing w:after="100" w:before="240"/>
      </w:pPr>
      <w:r>
        <w:rPr>
          <w:rFonts w:ascii="Georgia" w:cs="Georgia" w:eastAsia="Georgia" w:hAnsi="Georgia"/>
          <w:b/>
          <w:bCs/>
          <w:color w:val="0B1F3A"/>
          <w:sz w:val="22"/>
          <w:szCs w:val="22"/>
        </w:rPr>
        <w:t xml:space="preserve">11. IMPORT REQUIREMENTS</w:t>
      </w:r>
    </w:p>
    <w:p>
      <w:pPr>
        <w:spacing w:after="100" w:before="0" w:line="276"/>
      </w:pPr>
      <w:r>
        <w:rPr>
          <w:rFonts w:ascii="Calibri" w:cs="Calibri" w:eastAsia="Calibri" w:hAnsi="Calibri"/>
          <w:sz w:val="21"/>
          <w:szCs w:val="21"/>
        </w:rPr>
        <w:t xml:space="preserve">The Buyer is responsible for import licences, permits and any destination-country requirements, including plant/establishment eligibility for imports. Seller will provide the relevant plant registration (SIF) details to the Buyer’s authorities on request.</w:t>
      </w:r>
    </w:p>
    <w:p>
      <w:pPr>
        <w:keepNext/>
        <w:pBdr>
          <w:bottom w:val="single" w:color="C9A24B" w:sz="6" w:space="2"/>
        </w:pBdr>
        <w:spacing w:after="100" w:before="240"/>
      </w:pPr>
      <w:r>
        <w:rPr>
          <w:rFonts w:ascii="Georgia" w:cs="Georgia" w:eastAsia="Georgia" w:hAnsi="Georgia"/>
          <w:b/>
          <w:bCs/>
          <w:color w:val="0B1F3A"/>
          <w:sz w:val="22"/>
          <w:szCs w:val="22"/>
        </w:rPr>
        <w:t xml:space="preserve">12. FORCE MAJEURE</w:t>
      </w:r>
    </w:p>
    <w:p>
      <w:pPr>
        <w:spacing w:after="100" w:before="0" w:line="276"/>
      </w:pPr>
      <w:r>
        <w:rPr>
          <w:rFonts w:ascii="Calibri" w:cs="Calibri" w:eastAsia="Calibri" w:hAnsi="Calibri"/>
          <w:sz w:val="21"/>
          <w:szCs w:val="21"/>
        </w:rPr>
        <w:t xml:space="preserve">Neither party is liable for failure or delay caused by events beyond reasonable control (including natural disasters, war, sanitary embargoes, strikes or government action).</w:t>
      </w:r>
    </w:p>
    <w:p>
      <w:pPr>
        <w:keepNext/>
        <w:pBdr>
          <w:bottom w:val="single" w:color="C9A24B" w:sz="6" w:space="2"/>
        </w:pBdr>
        <w:spacing w:after="100" w:before="240"/>
      </w:pPr>
      <w:r>
        <w:rPr>
          <w:rFonts w:ascii="Georgia" w:cs="Georgia" w:eastAsia="Georgia" w:hAnsi="Georgia"/>
          <w:b/>
          <w:bCs/>
          <w:color w:val="0B1F3A"/>
          <w:sz w:val="22"/>
          <w:szCs w:val="22"/>
        </w:rPr>
        <w:t xml:space="preserve">13. GOVERNING LAW AND ARBITRATION</w:t>
      </w:r>
    </w:p>
    <w:p>
      <w:pPr>
        <w:spacing w:after="100" w:before="0" w:line="276"/>
      </w:pPr>
      <w:r>
        <w:rPr>
          <w:rFonts w:ascii="Calibri" w:cs="Calibri" w:eastAsia="Calibri" w:hAnsi="Calibri"/>
          <w:sz w:val="21"/>
          <w:szCs w:val="21"/>
        </w:rPr>
        <w:t xml:space="preserve">This offer is governed by [the laws of ___ / ICC rules]. Disputes shall be settled by arbitration in [city].</w:t>
      </w:r>
    </w:p>
    <w:p>
      <w:pPr>
        <w:keepNext/>
        <w:pBdr>
          <w:bottom w:val="single" w:color="C9A24B" w:sz="6" w:space="2"/>
        </w:pBdr>
        <w:spacing w:after="100" w:before="240"/>
      </w:pPr>
      <w:r>
        <w:rPr>
          <w:rFonts w:ascii="Georgia" w:cs="Georgia" w:eastAsia="Georgia" w:hAnsi="Georgia"/>
          <w:b/>
          <w:bCs/>
          <w:color w:val="0B1F3A"/>
          <w:sz w:val="22"/>
          <w:szCs w:val="22"/>
        </w:rPr>
        <w:t xml:space="preserve">14. ACCEPTANCE PROCEDURE</w:t>
      </w:r>
    </w:p>
    <w:p>
      <w:pPr>
        <w:spacing w:after="100" w:before="0" w:line="276"/>
      </w:pPr>
      <w:r>
        <w:rPr>
          <w:rFonts w:ascii="Calibri" w:cs="Calibri" w:eastAsia="Calibri" w:hAnsi="Calibri"/>
          <w:sz w:val="21"/>
          <w:szCs w:val="21"/>
        </w:rPr>
        <w:t xml:space="preserve">Upon acceptance, the Buyer shall sign and return this FCO together with its company KYC documents (certificate of incorporation, ID of legal representative, bank reference letter). Seller will then issue the Sales and Purchase Agreement (SPA) / Proforma Invoice.</w:t>
      </w:r>
    </w:p>
    <w:p>
      <w:pPr>
        <w:spacing w:after="100" w:before="0" w:line="276"/>
      </w:pPr>
      <w:r>
        <w:rPr>
          <w:rFonts w:ascii="Calibri" w:cs="Calibri" w:eastAsia="Calibri" w:hAnsi="Calibri"/>
          <w:i/>
          <w:iCs/>
          <w:color w:val="5A6572"/>
          <w:sz w:val="21"/>
          <w:szCs w:val="21"/>
        </w:rPr>
        <w:t xml:space="preserve">This FCO is confidential and intended solely for the named Buyer. It is subject to product availability and to Seller’s final KYC approval.</w:t>
      </w:r>
    </w:p>
    <w:p>
      <w:pPr>
        <w:keepNext/>
        <w:spacing w:after="120" w:before="360"/>
      </w:pPr>
      <w:r>
        <w:rPr>
          <w:rFonts w:ascii="Georgia" w:cs="Georgia" w:eastAsia="Georgia" w:hAnsi="Georgia"/>
          <w:b/>
          <w:bCs/>
          <w:color w:val="0B1F3A"/>
          <w:sz w:val="22"/>
          <w:szCs w:val="22"/>
        </w:rPr>
        <w:t xml:space="preserve">SIGNATURES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500"/>
            </w:pPr>
            <w:r>
              <w:rPr>
                <w:rFonts w:ascii="Georgia" w:cs="Georgia" w:eastAsia="Georgia" w:hAnsi="Georgia"/>
                <w:b/>
                <w:bCs/>
                <w:color w:val="5FA83A"/>
                <w:sz w:val="22"/>
                <w:szCs w:val="22"/>
              </w:rPr>
              <w:t xml:space="preserve">FOR THE SELLER</w:t>
            </w:r>
          </w:p>
          <w:p>
            <w:pPr>
              <w:pBdr>
                <w:top w:val="single" w:color="0B1F3A" w:sz="8" w:space="1"/>
              </w:pBdr>
              <w:spacing w:after="60"/>
            </w:pPr>
            <w:r>
              <w:rPr>
                <w:rFonts w:ascii="Calibri" w:cs="Calibri" w:eastAsia="Calibri" w:hAnsi="Calibri"/>
                <w:b/>
                <w:bCs/>
                <w:color w:val="0B1F3A"/>
                <w:sz w:val="22"/>
                <w:szCs w:val="22"/>
              </w:rPr>
              <w:t xml:space="preserve">Anderson Andrade Oliveira</w:t>
            </w:r>
          </w:p>
          <w:p>
            <w:pPr>
              <w:spacing w:after="30"/>
            </w:pPr>
            <w:r>
              <w:rPr>
                <w:rFonts w:ascii="Calibri" w:cs="Calibri" w:eastAsia="Calibri" w:hAnsi="Calibri"/>
                <w:color w:val="5A6572"/>
                <w:sz w:val="19"/>
                <w:szCs w:val="19"/>
              </w:rPr>
              <w:t xml:space="preserve">Commercial Director / International Commercial Representative</w:t>
            </w:r>
          </w:p>
          <w:p>
            <w:pPr>
              <w:spacing w:after="30"/>
            </w:pPr>
            <w:r>
              <w:rPr>
                <w:rFonts w:ascii="Calibri" w:cs="Calibri" w:eastAsia="Calibri" w:hAnsi="Calibri"/>
                <w:color w:val="5A6572"/>
                <w:sz w:val="19"/>
                <w:szCs w:val="19"/>
              </w:rPr>
              <w:t xml:space="preserve">CBT Group Comércio e Incorporações Ltda.</w:t>
            </w:r>
          </w:p>
          <w:p>
            <w:pPr>
              <w:spacing w:after="30"/>
            </w:pPr>
            <w:r>
              <w:rPr>
                <w:rFonts w:ascii="Calibri" w:cs="Calibri" w:eastAsia="Calibri" w:hAnsi="Calibri"/>
                <w:color w:val="5A6572"/>
                <w:sz w:val="19"/>
                <w:szCs w:val="19"/>
              </w:rPr>
              <w:t xml:space="preserve">CNPJ 26.323.848/0001-45</w:t>
            </w:r>
          </w:p>
          <w:p>
            <w:pPr>
              <w:spacing w:after="30"/>
            </w:pPr>
            <w:r>
              <w:rPr>
                <w:rFonts w:ascii="Calibri" w:cs="Calibri" w:eastAsia="Calibri" w:hAnsi="Calibri"/>
                <w:color w:val="5A6572"/>
                <w:sz w:val="19"/>
                <w:szCs w:val="19"/>
              </w:rPr>
              <w:t xml:space="preserve">Place and date: São Paulo, ____ / ____ / 2026</w:t>
            </w:r>
          </w:p>
        </w:tc>
        <w:tc>
          <w:tcPr>
            <w:tcW w:type="dxa" w:w="4819"/>
            <w:tcBorders>
              <w:top w:val="none" w:color="FFFFFF" w:sz="0"/>
              <w:left w:val="none" w:color="FFFFFF" w:sz="0"/>
              <w:bottom w:val="none" w:color="FFFFFF" w:sz="0"/>
              <w:right w:val="none" w:color="FFFFFF" w:sz="0"/>
            </w:tcBorders>
            <w:tcMar>
              <w:top w:type="dxa" w:w="0"/>
              <w:left w:type="dxa" w:w="100"/>
              <w:bottom w:type="dxa" w:w="0"/>
              <w:right w:type="dxa" w:w="100"/>
            </w:tcMar>
          </w:tcPr>
          <w:p>
            <w:pPr>
              <w:spacing w:after="500"/>
            </w:pPr>
            <w:r>
              <w:rPr>
                <w:rFonts w:ascii="Georgia" w:cs="Georgia" w:eastAsia="Georgia" w:hAnsi="Georgia"/>
                <w:b/>
                <w:bCs/>
                <w:color w:val="5FA83A"/>
                <w:sz w:val="22"/>
                <w:szCs w:val="22"/>
              </w:rPr>
              <w:t xml:space="preserve">FOR THE BUYER</w:t>
            </w:r>
          </w:p>
          <w:p>
            <w:pPr>
              <w:pBdr>
                <w:top w:val="single" w:color="0B1F3A" w:sz="8" w:space="1"/>
              </w:pBdr>
              <w:spacing w:after="60"/>
            </w:pPr>
            <w:r>
              <w:rPr>
                <w:rFonts w:ascii="Calibri" w:cs="Calibri" w:eastAsia="Calibri" w:hAnsi="Calibri"/>
                <w:b/>
                <w:bCs/>
                <w:color w:val="0B1F3A"/>
                <w:sz w:val="22"/>
                <w:szCs w:val="22"/>
              </w:rPr>
              <w:t xml:space="preserve">[Name of authorized signatory]</w:t>
            </w:r>
          </w:p>
          <w:p>
            <w:pPr>
              <w:spacing w:after="30"/>
            </w:pPr>
            <w:r>
              <w:rPr>
                <w:rFonts w:ascii="Calibri" w:cs="Calibri" w:eastAsia="Calibri" w:hAnsi="Calibri"/>
                <w:color w:val="5A6572"/>
                <w:sz w:val="19"/>
                <w:szCs w:val="19"/>
              </w:rPr>
              <w:t xml:space="preserve">[Title]</w:t>
            </w:r>
          </w:p>
          <w:p>
            <w:pPr>
              <w:spacing w:after="30"/>
            </w:pPr>
            <w:r>
              <w:rPr>
                <w:rFonts w:ascii="Calibri" w:cs="Calibri" w:eastAsia="Calibri" w:hAnsi="Calibri"/>
                <w:color w:val="5A6572"/>
                <w:sz w:val="19"/>
                <w:szCs w:val="19"/>
              </w:rPr>
              <w:t xml:space="preserve">[Company name]</w:t>
            </w:r>
          </w:p>
          <w:p>
            <w:pPr>
              <w:spacing w:after="30"/>
            </w:pPr>
            <w:r>
              <w:rPr>
                <w:rFonts w:ascii="Calibri" w:cs="Calibri" w:eastAsia="Calibri" w:hAnsi="Calibri"/>
                <w:color w:val="5A6572"/>
                <w:sz w:val="19"/>
                <w:szCs w:val="19"/>
              </w:rPr>
              <w:t xml:space="preserve">[Registration no.]</w:t>
            </w:r>
          </w:p>
          <w:p>
            <w:pPr>
              <w:spacing w:after="30"/>
            </w:pPr>
            <w:r>
              <w:rPr>
                <w:rFonts w:ascii="Calibri" w:cs="Calibri" w:eastAsia="Calibri" w:hAnsi="Calibri"/>
                <w:color w:val="5A6572"/>
                <w:sz w:val="19"/>
                <w:szCs w:val="19"/>
              </w:rPr>
              <w:t xml:space="preserve">Place and date: ______________________</w:t>
            </w:r>
          </w:p>
        </w:tc>
      </w:tr>
    </w:tbl>
    <w:p>
      <w:pPr>
        <w:pageBreakBefore/>
        <w:spacing w:after="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0B1F3A" w:color="auto" w:val="clear"/>
            <w:tcMar>
              <w:top w:type="dxa" w:w="200"/>
              <w:left w:type="dxa" w:w="300"/>
              <w:bottom w:type="dxa" w:w="200"/>
              <w:right w:type="dxa" w:w="300"/>
            </w:tcMar>
          </w:tcPr>
          <w:p>
            <w:pPr>
              <w:spacing w:after="40"/>
            </w:pPr>
            <w:r>
              <w:rPr>
                <w:rFonts w:ascii="Calibri" w:cs="Calibri" w:eastAsia="Calibri" w:hAnsi="Calibri"/>
                <w:b/>
                <w:bCs/>
                <w:color w:val="5FA83A"/>
                <w:spacing w:val="40"/>
                <w:sz w:val="16"/>
                <w:szCs w:val="16"/>
              </w:rPr>
              <w:t xml:space="preserve">ANNEX A – PRODUCT PORTFOLIO</w:t>
            </w:r>
          </w:p>
          <w:p>
            <w:pPr>
              <w:spacing w:after="60"/>
            </w:pPr>
            <w:r>
              <w:rPr>
                <w:rFonts w:ascii="Georgia" w:cs="Georgia" w:eastAsia="Georgia" w:hAnsi="Georgia"/>
                <w:b/>
                <w:bCs/>
                <w:color w:val="C9A24B"/>
                <w:sz w:val="34"/>
                <w:szCs w:val="34"/>
              </w:rPr>
              <w:t xml:space="preserve">Brazilian Frozen Poultry for International Trade</w:t>
            </w:r>
          </w:p>
          <w:p>
            <w:pPr>
              <w:spacing w:after="0"/>
            </w:pPr>
            <w:r>
              <w:rPr>
                <w:rFonts w:ascii="Calibri" w:cs="Calibri" w:eastAsia="Calibri" w:hAnsi="Calibri"/>
                <w:color w:val="FFFFFF"/>
                <w:sz w:val="17"/>
                <w:szCs w:val="17"/>
              </w:rPr>
              <w:t xml:space="preserve">Export-Grade Poultry  ·  Federally Inspected  ·  Halal Production Capability  ·  International Supply</w:t>
            </w:r>
          </w:p>
        </w:tc>
      </w:tr>
    </w:tbl>
    <w:p>
      <w:pPr>
        <w:spacing w:after="100"/>
      </w:pPr>
    </w:p>
    <w:p>
      <w:pPr>
        <w:keepNext/>
        <w:spacing w:after="80"/>
      </w:pPr>
      <w:r>
        <w:rPr>
          <w:rFonts w:ascii="Georgia" w:cs="Georgia" w:eastAsia="Georgia" w:hAnsi="Georgia"/>
          <w:b/>
          <w:bCs/>
          <w:color w:val="0B1F3A"/>
          <w:sz w:val="21"/>
          <w:szCs w:val="21"/>
        </w:rPr>
        <w:t xml:space="preserve">EXPORT-GRADE FROZEN POULTRY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single" w:color="C8CFD8" w:sz="6"/>
              <w:left w:val="single" w:color="C8CFD8" w:sz="6"/>
              <w:bottom w:val="single" w:color="C8CFD8" w:sz="6"/>
              <w:right w:val="single" w:color="C8CFD8" w:sz="6"/>
            </w:tcBorders>
            <w:tcMar>
              <w:top w:type="dxa" w:w="100"/>
              <w:left w:type="dxa" w:w="140"/>
              <w:bottom w:type="dxa" w:w="100"/>
              <w:right w:type="dxa" w:w="140"/>
            </w:tcMar>
          </w:tcPr>
          <w:p>
            <w:pPr>
              <w:pBdr>
                <w:bottom w:val="single" w:color="5FA83A" w:sz="8" w:space="2"/>
              </w:pBdr>
              <w:spacing w:after="60"/>
            </w:pPr>
            <w:r>
              <w:rPr>
                <w:rFonts w:ascii="Georgia" w:cs="Georgia" w:eastAsia="Georgia" w:hAnsi="Georgia"/>
                <w:b/>
                <w:bCs/>
                <w:color w:val="0B1F3A"/>
                <w:sz w:val="21"/>
                <w:szCs w:val="21"/>
              </w:rPr>
              <w:t xml:space="preserve">Frozen Whole Hen – Without Giblets</w:t>
            </w:r>
          </w:p>
          <w:p>
            <w:pPr>
              <w:spacing w:after="50" w:line="252"/>
            </w:pPr>
            <w:r>
              <w:rPr>
                <w:rFonts w:ascii="Calibri" w:cs="Calibri" w:eastAsia="Calibri" w:hAnsi="Calibri"/>
                <w:color w:val="5A6572"/>
                <w:sz w:val="18"/>
                <w:szCs w:val="18"/>
              </w:rPr>
              <w:t xml:space="preserve">Frozen, in natura poultry prepared according to established quality specifications. Standard commercial packaging available.</w:t>
            </w:r>
          </w:p>
          <w:p>
            <w:pPr>
              <w:pStyle w:val="ListParagraph"/>
              <w:numPr>
                <w:ilvl w:val="0"/>
                <w:numId w:val="2"/>
              </w:numPr>
              <w:spacing w:after="30" w:line="252"/>
            </w:pPr>
            <w:r>
              <w:rPr>
                <w:rFonts w:ascii="Calibri" w:cs="Calibri" w:eastAsia="Calibri" w:hAnsi="Calibri"/>
                <w:sz w:val="17"/>
                <w:szCs w:val="17"/>
              </w:rPr>
              <w:t xml:space="preserve">Storage at -18°C or colder</w:t>
            </w:r>
          </w:p>
          <w:p>
            <w:pPr>
              <w:pStyle w:val="ListParagraph"/>
              <w:numPr>
                <w:ilvl w:val="0"/>
                <w:numId w:val="2"/>
              </w:numPr>
              <w:spacing w:after="30" w:line="252"/>
            </w:pPr>
            <w:r>
              <w:rPr>
                <w:rFonts w:ascii="Calibri" w:cs="Calibri" w:eastAsia="Calibri" w:hAnsi="Calibri"/>
                <w:sz w:val="17"/>
                <w:szCs w:val="17"/>
              </w:rPr>
              <w:t xml:space="preserve">24-month shelf life under specified conditions</w:t>
            </w:r>
          </w:p>
        </w:tc>
        <w:tc>
          <w:tcPr>
            <w:tcW w:type="dxa" w:w="4819"/>
            <w:tcBorders>
              <w:top w:val="single" w:color="C8CFD8" w:sz="6"/>
              <w:left w:val="single" w:color="C8CFD8" w:sz="6"/>
              <w:bottom w:val="single" w:color="C8CFD8" w:sz="6"/>
              <w:right w:val="single" w:color="C8CFD8" w:sz="6"/>
            </w:tcBorders>
            <w:tcMar>
              <w:top w:type="dxa" w:w="100"/>
              <w:left w:type="dxa" w:w="140"/>
              <w:bottom w:type="dxa" w:w="100"/>
              <w:right w:type="dxa" w:w="140"/>
            </w:tcMar>
          </w:tcPr>
          <w:p>
            <w:pPr>
              <w:pBdr>
                <w:bottom w:val="single" w:color="5FA83A" w:sz="8" w:space="2"/>
              </w:pBdr>
              <w:spacing w:after="60"/>
            </w:pPr>
            <w:r>
              <w:rPr>
                <w:rFonts w:ascii="Georgia" w:cs="Georgia" w:eastAsia="Georgia" w:hAnsi="Georgia"/>
                <w:b/>
                <w:bCs/>
                <w:color w:val="0B1F3A"/>
                <w:sz w:val="21"/>
                <w:szCs w:val="21"/>
              </w:rPr>
              <w:t xml:space="preserve">Frozen Boneless Hen Breast Fillet</w:t>
            </w:r>
          </w:p>
          <w:p>
            <w:pPr>
              <w:spacing w:after="50" w:line="252"/>
            </w:pPr>
            <w:r>
              <w:rPr>
                <w:rFonts w:ascii="Calibri" w:cs="Calibri" w:eastAsia="Calibri" w:hAnsi="Calibri"/>
                <w:color w:val="5A6572"/>
                <w:sz w:val="18"/>
                <w:szCs w:val="18"/>
              </w:rPr>
              <w:t xml:space="preserve">Specification includes absence of bone, cartilage, excess fat, hematoma and foreign material, with defined microbiological standards.</w:t>
            </w:r>
          </w:p>
          <w:p>
            <w:pPr>
              <w:pStyle w:val="ListParagraph"/>
              <w:numPr>
                <w:ilvl w:val="0"/>
                <w:numId w:val="2"/>
              </w:numPr>
              <w:spacing w:after="30" w:line="252"/>
            </w:pPr>
            <w:r>
              <w:rPr>
                <w:rFonts w:ascii="Calibri" w:cs="Calibri" w:eastAsia="Calibri" w:hAnsi="Calibri"/>
                <w:sz w:val="17"/>
                <w:szCs w:val="17"/>
              </w:rPr>
              <w:t xml:space="preserve">15 kg standard carton</w:t>
            </w:r>
          </w:p>
          <w:p>
            <w:pPr>
              <w:pStyle w:val="ListParagraph"/>
              <w:numPr>
                <w:ilvl w:val="0"/>
                <w:numId w:val="2"/>
              </w:numPr>
              <w:spacing w:after="30" w:line="252"/>
            </w:pPr>
            <w:r>
              <w:rPr>
                <w:rFonts w:ascii="Calibri" w:cs="Calibri" w:eastAsia="Calibri" w:hAnsi="Calibri"/>
                <w:sz w:val="17"/>
                <w:szCs w:val="17"/>
              </w:rPr>
              <w:t xml:space="preserve">Defined microbiological standards</w:t>
            </w:r>
          </w:p>
        </w:tc>
      </w:tr>
      <w:tr>
        <w:trPr>
          <w:cantSplit/>
        </w:trPr>
        <w:tc>
          <w:tcPr>
            <w:tcW w:type="dxa" w:w="4819"/>
            <w:tcBorders>
              <w:top w:val="single" w:color="C8CFD8" w:sz="6"/>
              <w:left w:val="single" w:color="C8CFD8" w:sz="6"/>
              <w:bottom w:val="single" w:color="C8CFD8" w:sz="6"/>
              <w:right w:val="single" w:color="C8CFD8" w:sz="6"/>
            </w:tcBorders>
            <w:tcMar>
              <w:top w:type="dxa" w:w="100"/>
              <w:left w:type="dxa" w:w="140"/>
              <w:bottom w:type="dxa" w:w="100"/>
              <w:right w:type="dxa" w:w="140"/>
            </w:tcMar>
          </w:tcPr>
          <w:p>
            <w:pPr>
              <w:pBdr>
                <w:bottom w:val="single" w:color="5FA83A" w:sz="8" w:space="2"/>
              </w:pBdr>
              <w:spacing w:after="60"/>
            </w:pPr>
            <w:r>
              <w:rPr>
                <w:rFonts w:ascii="Georgia" w:cs="Georgia" w:eastAsia="Georgia" w:hAnsi="Georgia"/>
                <w:b/>
                <w:bCs/>
                <w:color w:val="0B1F3A"/>
                <w:sz w:val="21"/>
                <w:szCs w:val="21"/>
              </w:rPr>
              <w:t xml:space="preserve">Frozen Hen Leg Quarter</w:t>
            </w:r>
          </w:p>
          <w:p>
            <w:pPr>
              <w:spacing w:after="50" w:line="252"/>
            </w:pPr>
            <w:r>
              <w:rPr>
                <w:rFonts w:ascii="Calibri" w:cs="Calibri" w:eastAsia="Calibri" w:hAnsi="Calibri"/>
                <w:color w:val="5A6572"/>
                <w:sz w:val="18"/>
                <w:szCs w:val="18"/>
              </w:rPr>
              <w:t xml:space="preserve">Frozen bone-in leg quarter for international distribution, supplied frozen and in natura.</w:t>
            </w:r>
          </w:p>
          <w:p>
            <w:pPr>
              <w:pStyle w:val="ListParagraph"/>
              <w:numPr>
                <w:ilvl w:val="0"/>
                <w:numId w:val="2"/>
              </w:numPr>
              <w:spacing w:after="30" w:line="252"/>
            </w:pPr>
            <w:r>
              <w:rPr>
                <w:rFonts w:ascii="Calibri" w:cs="Calibri" w:eastAsia="Calibri" w:hAnsi="Calibri"/>
                <w:sz w:val="17"/>
                <w:szCs w:val="17"/>
              </w:rPr>
              <w:t xml:space="preserve">10 kg standard carton</w:t>
            </w:r>
          </w:p>
          <w:p>
            <w:pPr>
              <w:pStyle w:val="ListParagraph"/>
              <w:numPr>
                <w:ilvl w:val="0"/>
                <w:numId w:val="2"/>
              </w:numPr>
              <w:spacing w:after="30" w:line="252"/>
            </w:pPr>
            <w:r>
              <w:rPr>
                <w:rFonts w:ascii="Calibri" w:cs="Calibri" w:eastAsia="Calibri" w:hAnsi="Calibri"/>
                <w:sz w:val="17"/>
                <w:szCs w:val="17"/>
              </w:rPr>
              <w:t xml:space="preserve">Storage at -18°C or colder · 24-month shelf life</w:t>
            </w:r>
          </w:p>
        </w:tc>
        <w:tc>
          <w:tcPr>
            <w:tcW w:type="dxa" w:w="4819"/>
            <w:tcBorders>
              <w:top w:val="single" w:color="C8CFD8" w:sz="6"/>
              <w:left w:val="single" w:color="C8CFD8" w:sz="6"/>
              <w:bottom w:val="single" w:color="C8CFD8" w:sz="6"/>
              <w:right w:val="single" w:color="C8CFD8" w:sz="6"/>
            </w:tcBorders>
            <w:tcMar>
              <w:top w:type="dxa" w:w="100"/>
              <w:left w:type="dxa" w:w="140"/>
              <w:bottom w:type="dxa" w:w="100"/>
              <w:right w:type="dxa" w:w="140"/>
            </w:tcMar>
          </w:tcPr>
          <w:p>
            <w:pPr>
              <w:pBdr>
                <w:bottom w:val="single" w:color="5FA83A" w:sz="8" w:space="2"/>
              </w:pBdr>
              <w:spacing w:after="60"/>
            </w:pPr>
            <w:r>
              <w:rPr>
                <w:rFonts w:ascii="Georgia" w:cs="Georgia" w:eastAsia="Georgia" w:hAnsi="Georgia"/>
                <w:b/>
                <w:bCs/>
                <w:color w:val="0B1F3A"/>
                <w:sz w:val="21"/>
                <w:szCs w:val="21"/>
              </w:rPr>
              <w:t xml:space="preserve">Frozen Three-Joint Hen Wings</w:t>
            </w:r>
          </w:p>
          <w:p>
            <w:pPr>
              <w:spacing w:after="50" w:line="252"/>
            </w:pPr>
            <w:r>
              <w:rPr>
                <w:rFonts w:ascii="Calibri" w:cs="Calibri" w:eastAsia="Calibri" w:hAnsi="Calibri"/>
                <w:color w:val="5A6572"/>
                <w:sz w:val="18"/>
                <w:szCs w:val="18"/>
              </w:rPr>
              <w:t xml:space="preserve">Frozen three-joint wings supplied to documented commercial specifications.</w:t>
            </w:r>
          </w:p>
          <w:p>
            <w:pPr>
              <w:pStyle w:val="ListParagraph"/>
              <w:numPr>
                <w:ilvl w:val="0"/>
                <w:numId w:val="2"/>
              </w:numPr>
              <w:spacing w:after="30" w:line="252"/>
            </w:pPr>
            <w:r>
              <w:rPr>
                <w:rFonts w:ascii="Calibri" w:cs="Calibri" w:eastAsia="Calibri" w:hAnsi="Calibri"/>
                <w:sz w:val="17"/>
                <w:szCs w:val="17"/>
              </w:rPr>
              <w:t xml:space="preserve">10 kg standard carton</w:t>
            </w:r>
          </w:p>
          <w:p>
            <w:pPr>
              <w:pStyle w:val="ListParagraph"/>
              <w:numPr>
                <w:ilvl w:val="0"/>
                <w:numId w:val="2"/>
              </w:numPr>
              <w:spacing w:after="30" w:line="252"/>
            </w:pPr>
            <w:r>
              <w:rPr>
                <w:rFonts w:ascii="Calibri" w:cs="Calibri" w:eastAsia="Calibri" w:hAnsi="Calibri"/>
                <w:sz w:val="17"/>
                <w:szCs w:val="17"/>
              </w:rPr>
              <w:t xml:space="preserve">Storage at -18°C or colder · 24-month shelf life</w:t>
            </w:r>
          </w:p>
        </w:tc>
      </w:tr>
    </w:tbl>
    <w:p>
      <w:pPr>
        <w:spacing w:after="100"/>
      </w:pPr>
    </w:p>
    <w:p>
      <w:pPr>
        <w:keepNext/>
        <w:spacing w:after="80"/>
      </w:pPr>
      <w:r>
        <w:rPr>
          <w:rFonts w:ascii="Georgia" w:cs="Georgia" w:eastAsia="Georgia" w:hAnsi="Georgia"/>
          <w:b/>
          <w:bCs/>
          <w:color w:val="0B1F3A"/>
          <w:sz w:val="21"/>
          <w:szCs w:val="21"/>
        </w:rPr>
        <w:t xml:space="preserve">QUALITY &amp; FOOD SAFETY – CONTROLLED TO DOCUMENTED STANDARDS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3"/>
        <w:gridCol w:w="3213"/>
      </w:tblGrid>
      <w:tr>
        <w:trPr>
          <w:cantSplit/>
        </w:trPr>
        <w:tc>
          <w:tcPr>
            <w:tcW w:type="dxa" w:w="3212"/>
            <w:tcBorders>
              <w:top w:val="single" w:color="C9A24B" w:sz="18"/>
              <w:left w:val="single" w:color="C8CFD8" w:sz="6"/>
              <w:bottom w:val="single" w:color="C8CFD8" w:sz="6"/>
              <w:right w:val="single" w:color="C8CFD8" w:sz="6"/>
            </w:tcBorders>
            <w:shd w:fill="F3F5F8" w:color="auto" w:val="clear"/>
            <w:tcMar>
              <w:top w:type="dxa" w:w="90"/>
              <w:left w:type="dxa" w:w="120"/>
              <w:bottom w:type="dxa" w:w="90"/>
              <w:right w:type="dxa" w:w="120"/>
            </w:tcMar>
          </w:tcPr>
          <w:p>
            <w:pPr>
              <w:spacing w:after="40"/>
            </w:pPr>
            <w:r>
              <w:rPr>
                <w:rFonts w:ascii="Georgia" w:cs="Georgia" w:eastAsia="Georgia" w:hAnsi="Georgia"/>
                <w:b/>
                <w:bCs/>
                <w:color w:val="0B1F3A"/>
                <w:sz w:val="19"/>
                <w:szCs w:val="19"/>
              </w:rPr>
              <w:t xml:space="preserve">Documented Specifications</w:t>
            </w:r>
          </w:p>
          <w:p>
            <w:pPr>
              <w:spacing w:after="50" w:line="252"/>
            </w:pPr>
            <w:r>
              <w:rPr>
                <w:rFonts w:ascii="Calibri" w:cs="Calibri" w:eastAsia="Calibri" w:hAnsi="Calibri"/>
                <w:color w:val="5A6572"/>
                <w:sz w:val="16"/>
                <w:szCs w:val="16"/>
              </w:rPr>
              <w:t xml:space="preserve">Products supplied according to documented technical and microbiological specifications.</w:t>
            </w:r>
          </w:p>
        </w:tc>
        <w:tc>
          <w:tcPr>
            <w:tcW w:type="dxa" w:w="3213"/>
            <w:tcBorders>
              <w:top w:val="single" w:color="C9A24B" w:sz="18"/>
              <w:left w:val="single" w:color="C8CFD8" w:sz="6"/>
              <w:bottom w:val="single" w:color="C8CFD8" w:sz="6"/>
              <w:right w:val="single" w:color="C8CFD8" w:sz="6"/>
            </w:tcBorders>
            <w:shd w:fill="F3F5F8" w:color="auto" w:val="clear"/>
            <w:tcMar>
              <w:top w:type="dxa" w:w="90"/>
              <w:left w:type="dxa" w:w="120"/>
              <w:bottom w:type="dxa" w:w="90"/>
              <w:right w:type="dxa" w:w="120"/>
            </w:tcMar>
          </w:tcPr>
          <w:p>
            <w:pPr>
              <w:spacing w:after="40"/>
            </w:pPr>
            <w:r>
              <w:rPr>
                <w:rFonts w:ascii="Georgia" w:cs="Georgia" w:eastAsia="Georgia" w:hAnsi="Georgia"/>
                <w:b/>
                <w:bCs/>
                <w:color w:val="0B1F3A"/>
                <w:sz w:val="19"/>
                <w:szCs w:val="19"/>
              </w:rPr>
              <w:t xml:space="preserve">Microbiological Controls</w:t>
            </w:r>
          </w:p>
          <w:p>
            <w:pPr>
              <w:spacing w:after="50" w:line="252"/>
            </w:pPr>
            <w:r>
              <w:rPr>
                <w:rFonts w:ascii="Calibri" w:cs="Calibri" w:eastAsia="Calibri" w:hAnsi="Calibri"/>
                <w:color w:val="5A6572"/>
                <w:sz w:val="16"/>
                <w:szCs w:val="16"/>
              </w:rPr>
              <w:t xml:space="preserve">Absence of Salmonella Enteritidis and Typhimurium in 25 g samples; defined parameters for E. coli and aerobic mesophiles.</w:t>
            </w:r>
          </w:p>
        </w:tc>
        <w:tc>
          <w:tcPr>
            <w:tcW w:type="dxa" w:w="3213"/>
            <w:tcBorders>
              <w:top w:val="single" w:color="C9A24B" w:sz="18"/>
              <w:left w:val="single" w:color="C8CFD8" w:sz="6"/>
              <w:bottom w:val="single" w:color="C8CFD8" w:sz="6"/>
              <w:right w:val="single" w:color="C8CFD8" w:sz="6"/>
            </w:tcBorders>
            <w:shd w:fill="F3F5F8" w:color="auto" w:val="clear"/>
            <w:tcMar>
              <w:top w:type="dxa" w:w="90"/>
              <w:left w:type="dxa" w:w="120"/>
              <w:bottom w:type="dxa" w:w="90"/>
              <w:right w:type="dxa" w:w="120"/>
            </w:tcMar>
          </w:tcPr>
          <w:p>
            <w:pPr>
              <w:spacing w:after="40"/>
            </w:pPr>
            <w:r>
              <w:rPr>
                <w:rFonts w:ascii="Georgia" w:cs="Georgia" w:eastAsia="Georgia" w:hAnsi="Georgia"/>
                <w:b/>
                <w:bCs/>
                <w:color w:val="0B1F3A"/>
                <w:sz w:val="19"/>
                <w:szCs w:val="19"/>
              </w:rPr>
              <w:t xml:space="preserve">Frozen Cold Chain</w:t>
            </w:r>
          </w:p>
          <w:p>
            <w:pPr>
              <w:spacing w:after="50" w:line="252"/>
            </w:pPr>
            <w:r>
              <w:rPr>
                <w:rFonts w:ascii="Calibri" w:cs="Calibri" w:eastAsia="Calibri" w:hAnsi="Calibri"/>
                <w:color w:val="5A6572"/>
                <w:sz w:val="16"/>
                <w:szCs w:val="16"/>
              </w:rPr>
              <w:t xml:space="preserve">Maintained at -18°C or colder, with documented shelf life of up to 24 months under specified frozen conditions.</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cantSplit/>
        </w:trPr>
        <w:tc>
          <w:tcPr>
            <w:tcW w:type="dxa" w:w="4819"/>
            <w:tcBorders>
              <w:top w:val="single" w:color="C8CFD8" w:sz="6"/>
              <w:left w:val="single" w:color="C8CFD8" w:sz="6"/>
              <w:bottom w:val="single" w:color="C8CFD8" w:sz="6"/>
              <w:right w:val="single" w:color="C8CFD8" w:sz="6"/>
            </w:tcBorders>
            <w:tcMar>
              <w:top w:type="dxa" w:w="100"/>
              <w:left w:type="dxa" w:w="140"/>
              <w:bottom w:type="dxa" w:w="100"/>
              <w:right w:type="dxa" w:w="140"/>
            </w:tcMar>
          </w:tcPr>
          <w:p>
            <w:pPr>
              <w:pBdr>
                <w:bottom w:val="single" w:color="5FA83A" w:sz="8" w:space="2"/>
              </w:pBdr>
              <w:spacing w:after="60"/>
            </w:pPr>
            <w:r>
              <w:rPr>
                <w:rFonts w:ascii="Georgia" w:cs="Georgia" w:eastAsia="Georgia" w:hAnsi="Georgia"/>
                <w:b/>
                <w:bCs/>
                <w:color w:val="0B1F3A"/>
                <w:sz w:val="21"/>
                <w:szCs w:val="21"/>
              </w:rPr>
              <w:t xml:space="preserve">Federal Inspection &amp; Halal</w:t>
            </w:r>
          </w:p>
          <w:p>
            <w:pPr>
              <w:spacing w:after="50" w:line="252"/>
            </w:pPr>
            <w:r>
              <w:rPr>
                <w:rFonts w:ascii="Calibri" w:cs="Calibri" w:eastAsia="Calibri" w:hAnsi="Calibri"/>
                <w:color w:val="5A6572"/>
                <w:sz w:val="18"/>
                <w:szCs w:val="18"/>
              </w:rPr>
              <w:t xml:space="preserve">Production from a Brazilian federally inspected establishment with active governmental registration and documented authorization for export products.</w:t>
            </w:r>
          </w:p>
          <w:p>
            <w:pPr>
              <w:spacing w:after="50" w:line="252"/>
            </w:pPr>
            <w:r>
              <w:rPr>
                <w:rFonts w:ascii="Calibri" w:cs="Calibri" w:eastAsia="Calibri" w:hAnsi="Calibri"/>
                <w:color w:val="5A6572"/>
                <w:sz w:val="18"/>
                <w:szCs w:val="18"/>
              </w:rPr>
              <w:t xml:space="preserve">Halal production and shipment-specific certification available, subject to current certification status and destination requirements.</w:t>
            </w:r>
          </w:p>
        </w:tc>
        <w:tc>
          <w:tcPr>
            <w:tcW w:type="dxa" w:w="4819"/>
            <w:tcBorders>
              <w:top w:val="single" w:color="C8CFD8" w:sz="6"/>
              <w:left w:val="single" w:color="C8CFD8" w:sz="6"/>
              <w:bottom w:val="single" w:color="C8CFD8" w:sz="6"/>
              <w:right w:val="single" w:color="C8CFD8" w:sz="6"/>
            </w:tcBorders>
            <w:tcMar>
              <w:top w:type="dxa" w:w="100"/>
              <w:left w:type="dxa" w:w="140"/>
              <w:bottom w:type="dxa" w:w="100"/>
              <w:right w:type="dxa" w:w="140"/>
            </w:tcMar>
          </w:tcPr>
          <w:p>
            <w:pPr>
              <w:pBdr>
                <w:bottom w:val="single" w:color="5FA83A" w:sz="8" w:space="2"/>
              </w:pBdr>
              <w:spacing w:after="60"/>
            </w:pPr>
            <w:r>
              <w:rPr>
                <w:rFonts w:ascii="Georgia" w:cs="Georgia" w:eastAsia="Georgia" w:hAnsi="Georgia"/>
                <w:b/>
                <w:bCs/>
                <w:color w:val="0B1F3A"/>
                <w:sz w:val="21"/>
                <w:szCs w:val="21"/>
              </w:rPr>
              <w:t xml:space="preserve">Transaction Document Package</w:t>
            </w:r>
          </w:p>
          <w:p>
            <w:pPr>
              <w:pStyle w:val="ListParagraph"/>
              <w:numPr>
                <w:ilvl w:val="0"/>
                <w:numId w:val="2"/>
              </w:numPr>
              <w:spacing w:after="30" w:line="252"/>
            </w:pPr>
            <w:r>
              <w:rPr>
                <w:rFonts w:ascii="Calibri" w:cs="Calibri" w:eastAsia="Calibri" w:hAnsi="Calibri"/>
                <w:sz w:val="17"/>
                <w:szCs w:val="17"/>
              </w:rPr>
              <w:t xml:space="preserve">Commercial / Proforma Invoice and Packing List</w:t>
            </w:r>
          </w:p>
          <w:p>
            <w:pPr>
              <w:pStyle w:val="ListParagraph"/>
              <w:numPr>
                <w:ilvl w:val="0"/>
                <w:numId w:val="2"/>
              </w:numPr>
              <w:spacing w:after="30" w:line="252"/>
            </w:pPr>
            <w:r>
              <w:rPr>
                <w:rFonts w:ascii="Calibri" w:cs="Calibri" w:eastAsia="Calibri" w:hAnsi="Calibri"/>
                <w:sz w:val="17"/>
                <w:szCs w:val="17"/>
              </w:rPr>
              <w:t xml:space="preserve">Certificate of Origin and Veterinary / Sanitary documentation</w:t>
            </w:r>
          </w:p>
          <w:p>
            <w:pPr>
              <w:pStyle w:val="ListParagraph"/>
              <w:numPr>
                <w:ilvl w:val="0"/>
                <w:numId w:val="2"/>
              </w:numPr>
              <w:spacing w:after="30" w:line="252"/>
            </w:pPr>
            <w:r>
              <w:rPr>
                <w:rFonts w:ascii="Calibri" w:cs="Calibri" w:eastAsia="Calibri" w:hAnsi="Calibri"/>
                <w:sz w:val="17"/>
                <w:szCs w:val="17"/>
              </w:rPr>
              <w:t xml:space="preserve">Export documentation and Bill of Lading</w:t>
            </w:r>
          </w:p>
          <w:p>
            <w:pPr>
              <w:pStyle w:val="ListParagraph"/>
              <w:numPr>
                <w:ilvl w:val="0"/>
                <w:numId w:val="2"/>
              </w:numPr>
              <w:spacing w:after="30" w:line="252"/>
            </w:pPr>
            <w:r>
              <w:rPr>
                <w:rFonts w:ascii="Calibri" w:cs="Calibri" w:eastAsia="Calibri" w:hAnsi="Calibri"/>
                <w:sz w:val="17"/>
                <w:szCs w:val="17"/>
              </w:rPr>
              <w:t xml:space="preserve">Halal documentation, when applicable</w:t>
            </w:r>
          </w:p>
          <w:p>
            <w:pPr>
              <w:pStyle w:val="ListParagraph"/>
              <w:numPr>
                <w:ilvl w:val="0"/>
                <w:numId w:val="2"/>
              </w:numPr>
              <w:spacing w:after="30" w:line="252"/>
            </w:pPr>
            <w:r>
              <w:rPr>
                <w:rFonts w:ascii="Calibri" w:cs="Calibri" w:eastAsia="Calibri" w:hAnsi="Calibri"/>
                <w:sz w:val="17"/>
                <w:szCs w:val="17"/>
              </w:rPr>
              <w:t xml:space="preserve">Product technical specifications; lot and production documentation</w:t>
            </w:r>
          </w:p>
        </w:tc>
      </w:tr>
    </w:tbl>
    <w:p>
      <w:pPr>
        <w:spacing w:after="1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C9A24B" w:sz="24"/>
              <w:bottom w:val="none" w:color="FFFFFF" w:sz="0"/>
              <w:right w:val="none" w:color="FFFFFF" w:sz="0"/>
            </w:tcBorders>
            <w:shd w:fill="F3F5F8" w:color="auto" w:val="clear"/>
            <w:tcMar>
              <w:top w:type="dxa" w:w="100"/>
              <w:left w:type="dxa" w:w="180"/>
              <w:bottom w:type="dxa" w:w="100"/>
              <w:right w:type="dxa" w:w="160"/>
            </w:tcMar>
          </w:tcPr>
          <w:p>
            <w:pPr>
              <w:spacing w:after="40"/>
            </w:pPr>
            <w:r>
              <w:rPr>
                <w:rFonts w:ascii="Georgia" w:cs="Georgia" w:eastAsia="Georgia" w:hAnsi="Georgia"/>
                <w:b/>
                <w:bCs/>
                <w:color w:val="0B1F3A"/>
                <w:sz w:val="19"/>
                <w:szCs w:val="19"/>
              </w:rPr>
              <w:t xml:space="preserve">Confidential Supply Chain – Direct Commercial Channel</w:t>
            </w:r>
          </w:p>
          <w:p>
            <w:pPr>
              <w:spacing w:after="50" w:line="252"/>
            </w:pPr>
            <w:r>
              <w:rPr>
                <w:rFonts w:ascii="Calibri" w:cs="Calibri" w:eastAsia="Calibri" w:hAnsi="Calibri"/>
                <w:color w:val="5A6572"/>
                <w:sz w:val="16"/>
                <w:szCs w:val="16"/>
              </w:rPr>
              <w:t xml:space="preserve">CBT Group provides a single professional channel for negotiation, documentation, compliance coordination and export logistics. Producer identity, plant identification, registration numbers and direct contacts are disclosed only to qualified buyers during formal due diligence and contracting. Full traceability and supporting documentation are available for banking, customs, sanitary and contractual requirements.</w:t>
            </w:r>
          </w:p>
        </w:tc>
      </w:tr>
    </w:tbl>
    <w:p>
      <w:pPr>
        <w:spacing w:after="60"/>
      </w:pPr>
    </w:p>
    <w:p>
      <w:pPr>
        <w:spacing w:after="0"/>
        <w:jc w:val="center"/>
      </w:pPr>
      <w:r>
        <w:rPr>
          <w:rFonts w:ascii="Calibri" w:cs="Calibri" w:eastAsia="Calibri" w:hAnsi="Calibri"/>
          <w:b/>
          <w:bCs/>
          <w:color w:val="5FA83A"/>
          <w:spacing w:val="20"/>
          <w:sz w:val="15"/>
          <w:szCs w:val="15"/>
        </w:rPr>
        <w:t xml:space="preserve">QUALIFIED B2B BUYERS ONLY  ·  Sourcing information disclosed under due diligence and NDA</w:t>
      </w:r>
    </w:p>
    <w:p>
      <w:pPr>
        <w:pageBreakBefore/>
        <w:spacing w:after="80"/>
      </w:pPr>
      <w:r>
        <w:rPr>
          <w:rFonts w:ascii="Georgia" w:cs="Georgia" w:eastAsia="Georgia" w:hAnsi="Georgia"/>
          <w:b/>
          <w:bCs/>
          <w:color w:val="0B1F3A"/>
          <w:sz w:val="26"/>
          <w:szCs w:val="26"/>
        </w:rPr>
        <w:t xml:space="preserve">ANNEX B – TECHNICAL SUMMARY</w:t>
      </w:r>
    </w:p>
    <w:p>
      <w:pPr>
        <w:spacing w:after="100" w:before="0" w:line="276"/>
      </w:pPr>
      <w:r>
        <w:rPr>
          <w:rFonts w:ascii="Calibri" w:cs="Calibri" w:eastAsia="Calibri" w:hAnsi="Calibri"/>
          <w:i/>
          <w:iCs/>
          <w:color w:val="5A6572"/>
          <w:sz w:val="21"/>
          <w:szCs w:val="21"/>
        </w:rPr>
        <w:t xml:space="preserve">Defect tolerance based on analysis of 50 pieces, per producer technical data sheets. Storage at -12°C or colder.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4300"/>
        <w:gridCol w:w="3838"/>
      </w:tblGrid>
      <w:tr>
        <w:trPr>
          <w:tblHeader/>
        </w:trPr>
        <w:tc>
          <w:tcPr>
            <w:tcW w:type="dxa" w:w="15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Product</w:t>
            </w:r>
          </w:p>
        </w:tc>
        <w:tc>
          <w:tcPr>
            <w:tcW w:type="dxa" w:w="43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Allowed tolerances</w:t>
            </w:r>
          </w:p>
        </w:tc>
        <w:tc>
          <w:tcPr>
            <w:tcW w:type="dxa" w:w="3838"/>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Zero tolerance</w:t>
            </w:r>
          </w:p>
        </w:tc>
      </w:tr>
      <w:tr>
        <w:trPr>
          <w:cantSplit/>
        </w:trPr>
        <w:tc>
          <w:tcPr>
            <w:tcW w:type="dxa" w:w="1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bCs/>
                <w:sz w:val="18"/>
                <w:szCs w:val="18"/>
              </w:rPr>
              <w:t xml:space="preserve">Wings</w:t>
            </w:r>
          </w:p>
        </w:tc>
        <w:tc>
          <w:tcPr>
            <w:tcW w:type="dxa" w:w="43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Light scratches 10%; light bruises 4%; red spots 4%; feathers, excess skin, light calluses 2% each</w:t>
            </w:r>
          </w:p>
        </w:tc>
        <w:tc>
          <w:tcPr>
            <w:tcW w:type="dxa" w:w="38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Severe scratches/bruises/calluses, fractures, missing wing tip, fecal/bile contamination, foreign material, no skin</w:t>
            </w:r>
          </w:p>
        </w:tc>
      </w:tr>
      <w:tr>
        <w:trPr>
          <w:cantSplit/>
        </w:trPr>
        <w:tc>
          <w:tcPr>
            <w:tcW w:type="dxa" w:w="15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sz w:val="18"/>
                <w:szCs w:val="18"/>
              </w:rPr>
              <w:t xml:space="preserve">Leg quarters</w:t>
            </w:r>
          </w:p>
        </w:tc>
        <w:tc>
          <w:tcPr>
            <w:tcW w:type="dxa" w:w="43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Light scratches 10%; light bruises, wrong cut (shank), red spots 4% each; feathers, excess skin/fat, light calluses, fractures without exposure 2% each</w:t>
            </w:r>
          </w:p>
        </w:tc>
        <w:tc>
          <w:tcPr>
            <w:tcW w:type="dxa" w:w="3838"/>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Severe scratches/bruises/calluses, exposed fractures, dorsal portion, fecal/bile contamination, foreign material, cuticles, no skin</w:t>
            </w:r>
          </w:p>
        </w:tc>
      </w:tr>
      <w:tr>
        <w:trPr>
          <w:cantSplit/>
        </w:trPr>
        <w:tc>
          <w:tcPr>
            <w:tcW w:type="dxa" w:w="1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bCs/>
                <w:sz w:val="18"/>
                <w:szCs w:val="18"/>
              </w:rPr>
              <w:t xml:space="preserve">Breast fillet</w:t>
            </w:r>
          </w:p>
        </w:tc>
        <w:tc>
          <w:tcPr>
            <w:tcW w:type="dxa" w:w="43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Woody breast 10%; light over-scalding, light bruises, shredded pieces, red spots 4% each</w:t>
            </w:r>
          </w:p>
        </w:tc>
        <w:tc>
          <w:tcPr>
            <w:tcW w:type="dxa" w:w="38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Severe over-scalding/bruises, pieces with skin, bones/cartilage, deep pectoral myopathy, fecal/bile contamination, foreign material, non-edible viscera</w:t>
            </w:r>
          </w:p>
        </w:tc>
      </w:tr>
      <w:tr>
        <w:trPr>
          <w:cantSplit/>
        </w:trPr>
        <w:tc>
          <w:tcPr>
            <w:tcW w:type="dxa" w:w="15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sz w:val="18"/>
                <w:szCs w:val="18"/>
              </w:rPr>
              <w:t xml:space="preserve">Gizzards</w:t>
            </w:r>
          </w:p>
        </w:tc>
        <w:tc>
          <w:tcPr>
            <w:tcW w:type="dxa" w:w="43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Excess fat and fragmented gizzards 5% each; cuticles 2%</w:t>
            </w:r>
          </w:p>
        </w:tc>
        <w:tc>
          <w:tcPr>
            <w:tcW w:type="dxa" w:w="3838"/>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Red spots/mycotoxins, fecal/bile contamination, proventriculus, feed contamination, foreign material, non-edible viscera</w:t>
            </w:r>
          </w:p>
        </w:tc>
      </w:tr>
      <w:tr>
        <w:trPr>
          <w:cantSplit/>
        </w:trPr>
        <w:tc>
          <w:tcPr>
            <w:tcW w:type="dxa" w:w="15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bCs/>
                <w:sz w:val="18"/>
                <w:szCs w:val="18"/>
              </w:rPr>
              <w:t xml:space="preserve">Liver</w:t>
            </w:r>
          </w:p>
        </w:tc>
        <w:tc>
          <w:tcPr>
            <w:tcW w:type="dxa" w:w="43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Fragmented livers and excess fat 10% each; red spots 4%</w:t>
            </w:r>
          </w:p>
        </w:tc>
        <w:tc>
          <w:tcPr>
            <w:tcW w:type="dxa" w:w="38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Fecal/bile contamination, gallbladder, fatty livers, foreign material, non-edible viscera</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38"/>
        <w:gridCol w:w="1800"/>
        <w:gridCol w:w="1800"/>
        <w:gridCol w:w="1800"/>
        <w:gridCol w:w="1800"/>
      </w:tblGrid>
      <w:tr>
        <w:trPr>
          <w:tblHeader/>
        </w:trPr>
        <w:tc>
          <w:tcPr>
            <w:tcW w:type="dxa" w:w="2438"/>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Product</w:t>
            </w:r>
          </w:p>
        </w:tc>
        <w:tc>
          <w:tcPr>
            <w:tcW w:type="dxa" w:w="18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Inner pack</w:t>
            </w:r>
          </w:p>
        </w:tc>
        <w:tc>
          <w:tcPr>
            <w:tcW w:type="dxa" w:w="18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Carton net</w:t>
            </w:r>
          </w:p>
        </w:tc>
        <w:tc>
          <w:tcPr>
            <w:tcW w:type="dxa" w:w="18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Kcal/100 g</w:t>
            </w:r>
          </w:p>
        </w:tc>
        <w:tc>
          <w:tcPr>
            <w:tcW w:type="dxa" w:w="1800"/>
            <w:tcBorders>
              <w:top w:val="single" w:color="C8CFD8" w:sz="4"/>
              <w:left w:val="single" w:color="C8CFD8" w:sz="4"/>
              <w:bottom w:val="single" w:color="C8CFD8" w:sz="4"/>
              <w:right w:val="single" w:color="C8CFD8" w:sz="4"/>
            </w:tcBorders>
            <w:shd w:fill="0B1F3A" w:color="auto" w:val="clear"/>
            <w:tcMar>
              <w:top w:type="dxa" w:w="70"/>
              <w:left w:type="dxa" w:w="90"/>
              <w:bottom w:type="dxa" w:w="70"/>
              <w:right w:type="dxa" w:w="90"/>
            </w:tcMar>
            <w:vAlign w:val="center"/>
          </w:tcPr>
          <w:p>
            <w:r>
              <w:rPr>
                <w:rFonts w:ascii="Calibri" w:cs="Calibri" w:eastAsia="Calibri" w:hAnsi="Calibri"/>
                <w:b/>
                <w:bCs/>
                <w:color w:val="FFFFFF"/>
                <w:sz w:val="17"/>
                <w:szCs w:val="17"/>
              </w:rPr>
              <w:t xml:space="preserve">Protein/100 g</w:t>
            </w:r>
          </w:p>
        </w:tc>
      </w:tr>
      <w:tr>
        <w:trPr>
          <w:cantSplit/>
        </w:trPr>
        <w:tc>
          <w:tcPr>
            <w:tcW w:type="dxa" w:w="24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bCs/>
                <w:sz w:val="18"/>
                <w:szCs w:val="18"/>
              </w:rPr>
              <w:t xml:space="preserve">Wings</w:t>
            </w:r>
          </w:p>
        </w:tc>
        <w:tc>
          <w:tcPr>
            <w:tcW w:type="dxa" w:w="18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0.9–1.5 kg</w:t>
            </w:r>
          </w:p>
        </w:tc>
        <w:tc>
          <w:tcPr>
            <w:tcW w:type="dxa" w:w="18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20 kg</w:t>
            </w:r>
          </w:p>
        </w:tc>
        <w:tc>
          <w:tcPr>
            <w:tcW w:type="dxa" w:w="18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184</w:t>
            </w:r>
          </w:p>
        </w:tc>
        <w:tc>
          <w:tcPr>
            <w:tcW w:type="dxa" w:w="18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19 g</w:t>
            </w:r>
          </w:p>
        </w:tc>
      </w:tr>
      <w:tr>
        <w:trPr>
          <w:cantSplit/>
        </w:trPr>
        <w:tc>
          <w:tcPr>
            <w:tcW w:type="dxa" w:w="2438"/>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sz w:val="18"/>
                <w:szCs w:val="18"/>
              </w:rPr>
              <w:t xml:space="preserve">Leg quarters</w:t>
            </w:r>
          </w:p>
        </w:tc>
        <w:tc>
          <w:tcPr>
            <w:tcW w:type="dxa" w:w="18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0.9–1.5 kg</w:t>
            </w:r>
          </w:p>
        </w:tc>
        <w:tc>
          <w:tcPr>
            <w:tcW w:type="dxa" w:w="18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20 kg</w:t>
            </w:r>
          </w:p>
        </w:tc>
        <w:tc>
          <w:tcPr>
            <w:tcW w:type="dxa" w:w="18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161</w:t>
            </w:r>
          </w:p>
        </w:tc>
        <w:tc>
          <w:tcPr>
            <w:tcW w:type="dxa" w:w="18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17 g</w:t>
            </w:r>
          </w:p>
        </w:tc>
      </w:tr>
      <w:tr>
        <w:trPr>
          <w:cantSplit/>
        </w:trPr>
        <w:tc>
          <w:tcPr>
            <w:tcW w:type="dxa" w:w="24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bCs/>
                <w:sz w:val="18"/>
                <w:szCs w:val="18"/>
              </w:rPr>
              <w:t xml:space="preserve">Breast fillet</w:t>
            </w:r>
          </w:p>
        </w:tc>
        <w:tc>
          <w:tcPr>
            <w:tcW w:type="dxa" w:w="18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0.9–1.5 kg</w:t>
            </w:r>
          </w:p>
        </w:tc>
        <w:tc>
          <w:tcPr>
            <w:tcW w:type="dxa" w:w="18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20 kg</w:t>
            </w:r>
          </w:p>
        </w:tc>
        <w:tc>
          <w:tcPr>
            <w:tcW w:type="dxa" w:w="18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101</w:t>
            </w:r>
          </w:p>
        </w:tc>
        <w:tc>
          <w:tcPr>
            <w:tcW w:type="dxa" w:w="18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23 g</w:t>
            </w:r>
          </w:p>
        </w:tc>
      </w:tr>
      <w:tr>
        <w:trPr>
          <w:cantSplit/>
        </w:trPr>
        <w:tc>
          <w:tcPr>
            <w:tcW w:type="dxa" w:w="2438"/>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bCs/>
                <w:sz w:val="18"/>
                <w:szCs w:val="18"/>
              </w:rPr>
              <w:t xml:space="preserve">Gizzards</w:t>
            </w:r>
          </w:p>
        </w:tc>
        <w:tc>
          <w:tcPr>
            <w:tcW w:type="dxa" w:w="18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1.0 kg</w:t>
            </w:r>
          </w:p>
        </w:tc>
        <w:tc>
          <w:tcPr>
            <w:tcW w:type="dxa" w:w="18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20 kg</w:t>
            </w:r>
          </w:p>
        </w:tc>
        <w:tc>
          <w:tcPr>
            <w:tcW w:type="dxa" w:w="18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78</w:t>
            </w:r>
          </w:p>
        </w:tc>
        <w:tc>
          <w:tcPr>
            <w:tcW w:type="dxa" w:w="1800"/>
            <w:tcBorders>
              <w:top w:val="single" w:color="C8CFD8" w:sz="4"/>
              <w:left w:val="single" w:color="C8CFD8" w:sz="4"/>
              <w:bottom w:val="single" w:color="C8CFD8" w:sz="4"/>
              <w:right w:val="single" w:color="C8CFD8" w:sz="4"/>
            </w:tcBorders>
            <w:shd w:fill="F3F5F8" w:color="auto" w:val="clear"/>
            <w:tcMar>
              <w:top w:type="dxa" w:w="70"/>
              <w:left w:type="dxa" w:w="90"/>
              <w:bottom w:type="dxa" w:w="70"/>
              <w:right w:type="dxa" w:w="90"/>
            </w:tcMar>
            <w:vAlign w:val="center"/>
          </w:tcPr>
          <w:p>
            <w:r>
              <w:rPr>
                <w:rFonts w:ascii="Calibri" w:cs="Calibri" w:eastAsia="Calibri" w:hAnsi="Calibri"/>
                <w:b w:val="false"/>
                <w:bCs w:val="false"/>
                <w:sz w:val="18"/>
                <w:szCs w:val="18"/>
              </w:rPr>
              <w:t xml:space="preserve">16 g</w:t>
            </w:r>
          </w:p>
        </w:tc>
      </w:tr>
      <w:tr>
        <w:trPr>
          <w:cantSplit/>
        </w:trPr>
        <w:tc>
          <w:tcPr>
            <w:tcW w:type="dxa" w:w="2438"/>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bCs/>
                <w:sz w:val="18"/>
                <w:szCs w:val="18"/>
              </w:rPr>
              <w:t xml:space="preserve">Liver</w:t>
            </w:r>
          </w:p>
        </w:tc>
        <w:tc>
          <w:tcPr>
            <w:tcW w:type="dxa" w:w="18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1.0 kg</w:t>
            </w:r>
          </w:p>
        </w:tc>
        <w:tc>
          <w:tcPr>
            <w:tcW w:type="dxa" w:w="18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20 kg</w:t>
            </w:r>
          </w:p>
        </w:tc>
        <w:tc>
          <w:tcPr>
            <w:tcW w:type="dxa" w:w="18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106</w:t>
            </w:r>
          </w:p>
        </w:tc>
        <w:tc>
          <w:tcPr>
            <w:tcW w:type="dxa" w:w="1800"/>
            <w:tcBorders>
              <w:top w:val="single" w:color="C8CFD8" w:sz="4"/>
              <w:left w:val="single" w:color="C8CFD8" w:sz="4"/>
              <w:bottom w:val="single" w:color="C8CFD8" w:sz="4"/>
              <w:right w:val="single" w:color="C8CFD8" w:sz="4"/>
            </w:tcBorders>
            <w:tcMar>
              <w:top w:type="dxa" w:w="70"/>
              <w:left w:type="dxa" w:w="90"/>
              <w:bottom w:type="dxa" w:w="70"/>
              <w:right w:type="dxa" w:w="90"/>
            </w:tcMar>
            <w:vAlign w:val="center"/>
          </w:tcPr>
          <w:p>
            <w:r>
              <w:rPr>
                <w:rFonts w:ascii="Calibri" w:cs="Calibri" w:eastAsia="Calibri" w:hAnsi="Calibri"/>
                <w:b w:val="false"/>
                <w:bCs w:val="false"/>
                <w:sz w:val="18"/>
                <w:szCs w:val="18"/>
              </w:rPr>
              <w:t xml:space="preserve">18 g</w:t>
            </w:r>
          </w:p>
        </w:tc>
      </w:tr>
    </w:tbl>
    <w:sectPr>
      <w:headerReference w:type="default" r:id="rId7"/>
      <w:footerReference w:type="default" r:id="rId8"/>
      <w:pgSz w:w="11906" w:h="16838" w:orient="portrait"/>
      <w:pgMar w:top="2100" w:right="1134" w:bottom="1300" w:left="1134"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A24B" w:sz="8" w:space="4"/>
      </w:pBdr>
      <w:spacing w:after="40"/>
      <w:jc w:val="center"/>
    </w:pPr>
    <w:r>
      <w:rPr>
        <w:rFonts w:ascii="Calibri" w:cs="Calibri" w:eastAsia="Calibri" w:hAnsi="Calibri"/>
        <w:b/>
        <w:bCs/>
        <w:color w:val="0B1F3A"/>
        <w:sz w:val="16"/>
        <w:szCs w:val="16"/>
      </w:rPr>
      <w:t xml:space="preserve">CBT Group Comércio e Incorporações Ltda.  |  CNPJ 26.323.848/0001-45  |  São Paulo, Brazil</w:t>
    </w:r>
  </w:p>
  <w:p>
    <w:pPr>
      <w:spacing w:after="0"/>
      <w:jc w:val="center"/>
    </w:pPr>
    <w:r>
      <w:rPr>
        <w:rFonts w:ascii="Calibri" w:cs="Calibri" w:eastAsia="Calibri" w:hAnsi="Calibri"/>
        <w:color w:val="5A6572"/>
        <w:sz w:val="15"/>
        <w:szCs w:val="15"/>
      </w:rPr>
      <w:t xml:space="preserve">Confidential document – intended solely for the named recipient.   Page </w:t>
    </w:r>
    <w:r>
      <w:rPr>
        <w:rFonts w:ascii="Calibri" w:cs="Calibri" w:eastAsia="Calibri" w:hAnsi="Calibri"/>
        <w:color w:val="5A6572"/>
        <w:sz w:val="15"/>
        <w:szCs w:val="15"/>
      </w:rPr>
      <w:fldChar w:fldCharType="begin"/>
      <w:instrText xml:space="preserve">PAGE</w:instrText>
      <w:fldChar w:fldCharType="separate"/>
      <w:fldChar w:fldCharType="end"/>
    </w:r>
    <w:r>
      <w:rPr>
        <w:rFonts w:ascii="Calibri" w:cs="Calibri" w:eastAsia="Calibri" w:hAnsi="Calibri"/>
        <w:color w:val="5A6572"/>
        <w:sz w:val="15"/>
        <w:szCs w:val="15"/>
      </w:rPr>
      <w:t xml:space="preserve"> of </w:t>
    </w:r>
    <w:r>
      <w:rPr>
        <w:rFonts w:ascii="Calibri" w:cs="Calibri" w:eastAsia="Calibri" w:hAnsi="Calibri"/>
        <w:color w:val="5A6572"/>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400"/>
      <w:gridCol w:w="4238"/>
    </w:tblGrid>
    <w:tr>
      <w:tc>
        <w:tcPr>
          <w:tcW w:type="dxa" w:w="5400"/>
          <w:tcBorders>
            <w:top w:val="none" w:color="FFFFFF" w:sz="0"/>
            <w:left w:val="none" w:color="FFFFFF" w:sz="0"/>
            <w:bottom w:val="none" w:color="FFFFFF" w:sz="0"/>
            <w:right w:val="none" w:color="FFFFFF" w:sz="0"/>
          </w:tcBorders>
          <w:shd w:fill="0B1F3A" w:color="auto" w:val="clear"/>
          <w:tcMar>
            <w:top w:type="dxa" w:w="140"/>
            <w:left w:type="dxa" w:w="220"/>
            <w:bottom w:type="dxa" w:w="140"/>
            <w:right w:type="dxa" w:w="100"/>
          </w:tcMar>
          <w:vAlign w:val="center"/>
        </w:tcPr>
        <w:p>
          <w:pPr>
            <w:spacing w:after="0"/>
          </w:pPr>
          <w:r>
            <w:rPr>
              <w:rFonts w:ascii="Georgia" w:cs="Georgia" w:eastAsia="Georgia" w:hAnsi="Georgia"/>
              <w:b/>
              <w:bCs/>
              <w:color w:val="C9A24B"/>
              <w:sz w:val="48"/>
              <w:szCs w:val="48"/>
            </w:rPr>
            <w:t xml:space="preserve">CBT GROUP</w:t>
          </w:r>
        </w:p>
        <w:p>
          <w:pPr>
            <w:spacing w:after="0"/>
          </w:pPr>
          <w:r>
            <w:rPr>
              <w:rFonts w:ascii="Calibri" w:cs="Calibri" w:eastAsia="Calibri" w:hAnsi="Calibri"/>
              <w:color w:val="FFFFFF"/>
              <w:spacing w:val="40"/>
              <w:sz w:val="15"/>
              <w:szCs w:val="15"/>
            </w:rPr>
            <w:t xml:space="preserve">EXPORTAÇÃO E COMMODITIES GLOBAIS</w:t>
          </w:r>
        </w:p>
      </w:tc>
      <w:tc>
        <w:tcPr>
          <w:tcW w:type="dxa" w:w="4238"/>
          <w:tcBorders>
            <w:top w:val="none" w:color="FFFFFF" w:sz="0"/>
            <w:left w:val="none" w:color="FFFFFF" w:sz="0"/>
            <w:bottom w:val="none" w:color="FFFFFF" w:sz="0"/>
            <w:right w:val="none" w:color="FFFFFF" w:sz="0"/>
          </w:tcBorders>
          <w:shd w:fill="0B1F3A" w:color="auto" w:val="clear"/>
          <w:tcMar>
            <w:top w:type="dxa" w:w="140"/>
            <w:left w:type="dxa" w:w="100"/>
            <w:bottom w:type="dxa" w:w="140"/>
            <w:right w:type="dxa" w:w="220"/>
          </w:tcMar>
          <w:vAlign w:val="center"/>
        </w:tcPr>
        <w:p>
          <w:pPr>
            <w:spacing w:after="0"/>
            <w:jc w:val="right"/>
          </w:pPr>
          <w:r>
            <w:rPr>
              <w:rFonts w:ascii="Calibri" w:cs="Calibri" w:eastAsia="Calibri" w:hAnsi="Calibri"/>
              <w:i/>
              <w:iCs/>
              <w:color w:val="FFFFFF"/>
              <w:sz w:val="17"/>
              <w:szCs w:val="17"/>
            </w:rPr>
            <w:t xml:space="preserve">Global Commodity Trading</w:t>
          </w:r>
        </w:p>
        <w:p>
          <w:pPr>
            <w:spacing w:after="0"/>
            <w:jc w:val="right"/>
          </w:pPr>
          <w:r>
            <w:rPr>
              <w:rFonts w:ascii="Calibri" w:cs="Calibri" w:eastAsia="Calibri" w:hAnsi="Calibri"/>
              <w:b/>
              <w:bCs/>
              <w:color w:val="5FA83A"/>
              <w:sz w:val="15"/>
              <w:szCs w:val="15"/>
            </w:rPr>
            <w:t xml:space="preserve">Sugar · Oils · Poultry · Gold · Water</w:t>
          </w:r>
        </w:p>
      </w:tc>
    </w:tr>
  </w:tbl>
  <w:p>
    <w:pPr>
      <w:pBdr>
        <w:bottom w:val="single" w:color="C9A24B" w:sz="18" w:space="0"/>
      </w:pBd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C9A24B"/>
      </w:rPr>
    </w:lvl>
  </w:abstractNum>
  <w:abstractNum w:abstractNumId="3" w15:restartNumberingAfterBreak="0">
    <w:multiLevelType w:val="hybridMultilevel"/>
    <w:lvl w:ilvl="0" w15:tentative="1">
      <w:start w:val="1"/>
      <w:numFmt w:val="decimal"/>
      <w:lvlText w:val="%1."/>
      <w:lvlJc w:val="left"/>
      <w:pPr>
        <w:ind w:left="540" w:hanging="360"/>
      </w:pPr>
      <w:rPr>
        <w:b/>
        <w:bCs/>
        <w:color w:val="C9A24B"/>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2026-10-20T21:39:53.673Z</dcterms:created>
  <dcterms:modified xsi:type="dcterms:W3CDTF">2026-10-20T21:39:53.679Z</dcterms:modified>
</cp:coreProperties>
</file>

<file path=docProps/custom.xml><?xml version="1.0" encoding="utf-8"?>
<Properties xmlns="http://schemas.openxmlformats.org/officeDocument/2006/custom-properties" xmlns:vt="http://schemas.openxmlformats.org/officeDocument/2006/docPropsVTypes"/>
</file>